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BDEB4D" w14:textId="77777777" w:rsidR="00090BB6" w:rsidRPr="00090BB6" w:rsidRDefault="00090BB6" w:rsidP="00090BB6">
      <w:pPr>
        <w:shd w:val="clear" w:color="auto" w:fill="FFFFFF" w:themeFill="background1"/>
        <w:spacing w:after="120"/>
        <w:jc w:val="right"/>
        <w:rPr>
          <w:rFonts w:ascii="Sylfaen" w:hAnsi="Sylfaen" w:cs="Sylfaen"/>
          <w:sz w:val="22"/>
          <w:szCs w:val="22"/>
          <w:lang w:val="ka-GE"/>
        </w:rPr>
      </w:pPr>
      <w:r w:rsidRPr="00090BB6">
        <w:rPr>
          <w:rFonts w:ascii="Sylfaen" w:hAnsi="Sylfaen" w:cs="Sylfaen"/>
          <w:sz w:val="22"/>
          <w:szCs w:val="22"/>
          <w:lang w:val="ka-GE"/>
        </w:rPr>
        <w:t>პროექტი</w:t>
      </w:r>
    </w:p>
    <w:p w14:paraId="383D9E2C" w14:textId="77777777" w:rsidR="00090BB6" w:rsidRPr="00090BB6" w:rsidRDefault="00090BB6" w:rsidP="00090BB6">
      <w:pPr>
        <w:shd w:val="clear" w:color="auto" w:fill="FFFFFF" w:themeFill="background1"/>
        <w:spacing w:after="120"/>
        <w:jc w:val="center"/>
        <w:rPr>
          <w:rFonts w:ascii="Sylfaen" w:hAnsi="Sylfaen" w:cs="Sylfaen"/>
          <w:sz w:val="22"/>
          <w:szCs w:val="22"/>
          <w:lang w:val="ka-GE"/>
        </w:rPr>
      </w:pPr>
      <w:r w:rsidRPr="00090BB6">
        <w:rPr>
          <w:rFonts w:ascii="Sylfaen" w:hAnsi="Sylfaen" w:cs="Sylfaen"/>
          <w:sz w:val="22"/>
          <w:szCs w:val="22"/>
          <w:lang w:val="ka-GE"/>
        </w:rPr>
        <w:t>საქართველოს ფინანსთა მინისტრის</w:t>
      </w:r>
    </w:p>
    <w:p w14:paraId="2EE9DB59" w14:textId="77777777" w:rsidR="00090BB6" w:rsidRPr="00090BB6" w:rsidRDefault="00090BB6" w:rsidP="00090BB6">
      <w:pPr>
        <w:shd w:val="clear" w:color="auto" w:fill="FFFFFF" w:themeFill="background1"/>
        <w:spacing w:after="120"/>
        <w:jc w:val="center"/>
        <w:rPr>
          <w:rFonts w:ascii="Sylfaen" w:hAnsi="Sylfaen" w:cs="Sylfaen"/>
          <w:sz w:val="22"/>
          <w:szCs w:val="22"/>
          <w:lang w:val="ka-GE"/>
        </w:rPr>
      </w:pPr>
      <w:r w:rsidRPr="00090BB6">
        <w:rPr>
          <w:rFonts w:ascii="Sylfaen" w:hAnsi="Sylfaen" w:cs="Sylfaen"/>
          <w:sz w:val="22"/>
          <w:szCs w:val="22"/>
          <w:lang w:val="ka-GE"/>
        </w:rPr>
        <w:t>ბრძანება N---</w:t>
      </w:r>
    </w:p>
    <w:p w14:paraId="5C90A53F" w14:textId="35CA484E" w:rsidR="00090BB6" w:rsidRPr="00090BB6" w:rsidRDefault="00090BB6" w:rsidP="00090BB6">
      <w:pPr>
        <w:shd w:val="clear" w:color="auto" w:fill="FFFFFF" w:themeFill="background1"/>
        <w:spacing w:after="120"/>
        <w:jc w:val="center"/>
        <w:rPr>
          <w:rFonts w:ascii="Sylfaen" w:hAnsi="Sylfaen" w:cs="Sylfaen"/>
          <w:sz w:val="22"/>
          <w:szCs w:val="22"/>
          <w:lang w:val="ka-GE"/>
        </w:rPr>
      </w:pPr>
      <w:r w:rsidRPr="00090BB6">
        <w:rPr>
          <w:rFonts w:ascii="Sylfaen" w:hAnsi="Sylfaen" w:cs="Sylfaen"/>
          <w:sz w:val="22"/>
          <w:szCs w:val="22"/>
          <w:lang w:val="ka-GE"/>
        </w:rPr>
        <w:t xml:space="preserve">2024წ.  </w:t>
      </w:r>
      <w:r w:rsidRPr="00090BB6">
        <w:rPr>
          <w:rFonts w:ascii="Sylfaen" w:hAnsi="Sylfaen" w:cs="Sylfaen"/>
          <w:sz w:val="22"/>
          <w:szCs w:val="22"/>
          <w:lang w:val="ka-GE"/>
        </w:rPr>
        <w:tab/>
      </w:r>
      <w:r w:rsidRPr="00090BB6">
        <w:rPr>
          <w:rFonts w:ascii="Sylfaen" w:hAnsi="Sylfaen" w:cs="Sylfaen"/>
          <w:sz w:val="22"/>
          <w:szCs w:val="22"/>
          <w:lang w:val="ka-GE"/>
        </w:rPr>
        <w:tab/>
      </w:r>
      <w:r w:rsidRPr="00090BB6">
        <w:rPr>
          <w:rFonts w:ascii="Sylfaen" w:hAnsi="Sylfaen" w:cs="Sylfaen"/>
          <w:sz w:val="22"/>
          <w:szCs w:val="22"/>
          <w:lang w:val="ka-GE"/>
        </w:rPr>
        <w:tab/>
      </w:r>
      <w:r w:rsidRPr="00090BB6">
        <w:rPr>
          <w:rFonts w:ascii="Sylfaen" w:hAnsi="Sylfaen" w:cs="Sylfaen"/>
          <w:sz w:val="22"/>
          <w:szCs w:val="22"/>
          <w:lang w:val="ka-GE"/>
        </w:rPr>
        <w:tab/>
        <w:t xml:space="preserve"> ქ.</w:t>
      </w:r>
      <w:r w:rsidR="001D568A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090BB6">
        <w:rPr>
          <w:rFonts w:ascii="Sylfaen" w:hAnsi="Sylfaen" w:cs="Sylfaen"/>
          <w:sz w:val="22"/>
          <w:szCs w:val="22"/>
          <w:lang w:val="ka-GE"/>
        </w:rPr>
        <w:t>თბილისი</w:t>
      </w:r>
    </w:p>
    <w:p w14:paraId="6C467AD9" w14:textId="77777777" w:rsidR="00090BB6" w:rsidRPr="00090BB6" w:rsidRDefault="00090BB6" w:rsidP="00090BB6">
      <w:pPr>
        <w:shd w:val="clear" w:color="auto" w:fill="FFFFFF" w:themeFill="background1"/>
        <w:spacing w:after="120"/>
        <w:jc w:val="center"/>
        <w:rPr>
          <w:rFonts w:ascii="Sylfaen" w:hAnsi="Sylfaen" w:cs="Sylfaen"/>
          <w:sz w:val="22"/>
          <w:szCs w:val="22"/>
          <w:lang w:val="ka-GE"/>
        </w:rPr>
      </w:pPr>
    </w:p>
    <w:p w14:paraId="616BD700" w14:textId="2D21299F" w:rsidR="00A25822" w:rsidRPr="00090BB6" w:rsidRDefault="00090BB6" w:rsidP="00090BB6">
      <w:pPr>
        <w:shd w:val="clear" w:color="auto" w:fill="FFFFFF" w:themeFill="background1"/>
        <w:spacing w:after="120"/>
        <w:jc w:val="center"/>
        <w:rPr>
          <w:rFonts w:ascii="Sylfaen" w:hAnsi="Sylfaen" w:cs="Sylfaen"/>
          <w:bCs/>
          <w:sz w:val="22"/>
          <w:szCs w:val="22"/>
          <w:shd w:val="clear" w:color="auto" w:fill="EAEAEA"/>
          <w:lang w:val="ka-GE"/>
        </w:rPr>
      </w:pPr>
      <w:r w:rsidRPr="00090BB6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A25822" w:rsidRPr="00090BB6">
        <w:rPr>
          <w:rFonts w:ascii="Sylfaen" w:hAnsi="Sylfaen" w:cs="Sylfaen"/>
          <w:sz w:val="22"/>
          <w:szCs w:val="22"/>
          <w:lang w:val="ka-GE"/>
        </w:rPr>
        <w:t>„</w:t>
      </w:r>
      <w:r w:rsidR="005E405C" w:rsidRPr="00090BB6">
        <w:rPr>
          <w:rFonts w:ascii="Sylfaen" w:hAnsi="Sylfaen" w:cs="Sylfaen"/>
          <w:sz w:val="22"/>
          <w:szCs w:val="22"/>
          <w:lang w:val="ka-GE"/>
        </w:rPr>
        <w:t>პროფესიული მომსახურების გამწევი ბუღალტრების სახელმწიფო რეესტრისა და საბუღალტრო ფირმების სახელმწიფო რეესტრის ელექტრონული ფორმით წარმოების წესის, მათი სტრუქტურისა და ფორმის, მათში ასახული ინფორმაციის ნუსხის და მომხმარებელთა იდენტიფიცირების წესის დამტკიცების თაობაზე</w:t>
      </w:r>
      <w:r w:rsidR="00A25822" w:rsidRPr="00090BB6">
        <w:rPr>
          <w:rFonts w:ascii="Sylfaen" w:hAnsi="Sylfaen" w:cs="Sylfaen"/>
          <w:sz w:val="22"/>
          <w:szCs w:val="22"/>
          <w:lang w:val="ka-GE"/>
        </w:rPr>
        <w:t xml:space="preserve">“ </w:t>
      </w:r>
      <w:r w:rsidR="00A25822" w:rsidRPr="00090BB6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ბუღალტრული</w:t>
      </w:r>
      <w:r w:rsidR="00A25822" w:rsidRPr="00090BB6">
        <w:rPr>
          <w:rFonts w:ascii="Sylfaen" w:hAnsi="Sylfaen" w:cs="Helvetica"/>
          <w:sz w:val="22"/>
          <w:szCs w:val="22"/>
          <w:shd w:val="clear" w:color="auto" w:fill="FFFFFF"/>
          <w:lang w:val="ka-GE"/>
        </w:rPr>
        <w:t xml:space="preserve"> </w:t>
      </w:r>
      <w:r w:rsidR="00A25822" w:rsidRPr="00090BB6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აღრიცხვის</w:t>
      </w:r>
      <w:r w:rsidR="00A25822" w:rsidRPr="00090BB6">
        <w:rPr>
          <w:rFonts w:ascii="Sylfaen" w:hAnsi="Sylfaen" w:cs="Helvetica"/>
          <w:sz w:val="22"/>
          <w:szCs w:val="22"/>
          <w:shd w:val="clear" w:color="auto" w:fill="FFFFFF"/>
          <w:lang w:val="ka-GE"/>
        </w:rPr>
        <w:t xml:space="preserve">, </w:t>
      </w:r>
      <w:r w:rsidR="00A25822" w:rsidRPr="00090BB6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ანგარიშგებისა</w:t>
      </w:r>
      <w:r w:rsidR="00A25822" w:rsidRPr="00090BB6">
        <w:rPr>
          <w:rFonts w:ascii="Sylfaen" w:hAnsi="Sylfaen" w:cs="Helvetica"/>
          <w:sz w:val="22"/>
          <w:szCs w:val="22"/>
          <w:shd w:val="clear" w:color="auto" w:fill="FFFFFF"/>
          <w:lang w:val="ka-GE"/>
        </w:rPr>
        <w:t xml:space="preserve"> </w:t>
      </w:r>
      <w:r w:rsidR="00A25822" w:rsidRPr="00090BB6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და</w:t>
      </w:r>
      <w:r w:rsidR="00A25822" w:rsidRPr="00090BB6">
        <w:rPr>
          <w:rFonts w:ascii="Sylfaen" w:hAnsi="Sylfaen" w:cs="Helvetica"/>
          <w:sz w:val="22"/>
          <w:szCs w:val="22"/>
          <w:shd w:val="clear" w:color="auto" w:fill="FFFFFF"/>
          <w:lang w:val="ka-GE"/>
        </w:rPr>
        <w:t xml:space="preserve"> </w:t>
      </w:r>
      <w:r w:rsidR="00A25822" w:rsidRPr="00090BB6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აუდიტის</w:t>
      </w:r>
      <w:r w:rsidR="00A25822" w:rsidRPr="00090BB6">
        <w:rPr>
          <w:rFonts w:ascii="Sylfaen" w:hAnsi="Sylfaen" w:cs="Helvetica"/>
          <w:sz w:val="22"/>
          <w:szCs w:val="22"/>
          <w:shd w:val="clear" w:color="auto" w:fill="FFFFFF"/>
          <w:lang w:val="ka-GE"/>
        </w:rPr>
        <w:t xml:space="preserve"> </w:t>
      </w:r>
      <w:r w:rsidR="00A25822" w:rsidRPr="00090BB6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ზედამხედველობის</w:t>
      </w:r>
      <w:r w:rsidR="00A25822" w:rsidRPr="00090BB6">
        <w:rPr>
          <w:rFonts w:ascii="Sylfaen" w:hAnsi="Sylfaen" w:cs="Helvetica"/>
          <w:sz w:val="22"/>
          <w:szCs w:val="22"/>
          <w:shd w:val="clear" w:color="auto" w:fill="FFFFFF"/>
          <w:lang w:val="ka-GE"/>
        </w:rPr>
        <w:t xml:space="preserve"> </w:t>
      </w:r>
      <w:r w:rsidR="00A25822" w:rsidRPr="00090BB6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სამსახურის</w:t>
      </w:r>
      <w:r w:rsidR="00A25822" w:rsidRPr="00090BB6">
        <w:rPr>
          <w:rFonts w:ascii="Sylfaen" w:hAnsi="Sylfaen" w:cs="Helvetica"/>
          <w:sz w:val="22"/>
          <w:szCs w:val="22"/>
          <w:shd w:val="clear" w:color="auto" w:fill="FFFFFF"/>
          <w:lang w:val="ka-GE"/>
        </w:rPr>
        <w:t xml:space="preserve"> </w:t>
      </w:r>
      <w:r w:rsidR="00A25822" w:rsidRPr="00090BB6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უფროსი</w:t>
      </w:r>
      <w:r w:rsidR="00A81F38" w:rsidRPr="00090BB6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ს</w:t>
      </w:r>
      <w:r w:rsidR="00A25822" w:rsidRPr="00090BB6">
        <w:rPr>
          <w:rFonts w:ascii="Sylfaen" w:hAnsi="Sylfaen" w:cs="Sylfaen"/>
          <w:sz w:val="22"/>
          <w:szCs w:val="22"/>
          <w:shd w:val="clear" w:color="auto" w:fill="FFFFFF"/>
          <w:lang w:val="ka-GE"/>
        </w:rPr>
        <w:t xml:space="preserve">  </w:t>
      </w:r>
      <w:r w:rsidR="005E405C" w:rsidRPr="00090BB6">
        <w:rPr>
          <w:rFonts w:ascii="Sylfaen" w:hAnsi="Sylfaen" w:cs="Sylfaen"/>
          <w:sz w:val="22"/>
          <w:szCs w:val="22"/>
          <w:shd w:val="clear" w:color="auto" w:fill="FFFFFF"/>
          <w:lang w:val="ka-GE"/>
        </w:rPr>
        <w:t xml:space="preserve">2023 </w:t>
      </w:r>
      <w:r w:rsidR="00A25822" w:rsidRPr="00090BB6">
        <w:rPr>
          <w:rFonts w:ascii="Sylfaen" w:hAnsi="Sylfaen" w:cs="Sylfaen"/>
          <w:sz w:val="22"/>
          <w:szCs w:val="22"/>
          <w:shd w:val="clear" w:color="auto" w:fill="FFFFFF"/>
          <w:lang w:val="ka-GE"/>
        </w:rPr>
        <w:t xml:space="preserve">წლის </w:t>
      </w:r>
      <w:r w:rsidR="005E405C" w:rsidRPr="00090BB6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2</w:t>
      </w:r>
      <w:r w:rsidR="00A25822" w:rsidRPr="00090BB6">
        <w:rPr>
          <w:rFonts w:ascii="Sylfaen" w:hAnsi="Sylfaen" w:cs="Sylfaen"/>
          <w:sz w:val="22"/>
          <w:szCs w:val="22"/>
          <w:shd w:val="clear" w:color="auto" w:fill="FFFFFF"/>
          <w:lang w:val="ka-GE"/>
        </w:rPr>
        <w:t xml:space="preserve"> მაისის №ნ-</w:t>
      </w:r>
      <w:r w:rsidR="005E405C" w:rsidRPr="00090BB6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3</w:t>
      </w:r>
      <w:r w:rsidR="00A25822" w:rsidRPr="00090BB6">
        <w:rPr>
          <w:rFonts w:ascii="Sylfaen" w:hAnsi="Sylfaen" w:cs="Sylfaen"/>
          <w:sz w:val="22"/>
          <w:szCs w:val="22"/>
          <w:shd w:val="clear" w:color="auto" w:fill="FFFFFF"/>
          <w:lang w:val="ka-GE"/>
        </w:rPr>
        <w:t xml:space="preserve"> ბრძანებაში ცვლილების შეტანის შესახებ</w:t>
      </w:r>
    </w:p>
    <w:p w14:paraId="0123F79E" w14:textId="77777777" w:rsidR="00A25822" w:rsidRPr="00090BB6" w:rsidRDefault="00A25822" w:rsidP="00090BB6">
      <w:pPr>
        <w:shd w:val="clear" w:color="auto" w:fill="FFFFFF" w:themeFill="background1"/>
        <w:spacing w:after="120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090BB6">
        <w:rPr>
          <w:rFonts w:ascii="Sylfaen" w:hAnsi="Sylfaen"/>
          <w:sz w:val="22"/>
          <w:szCs w:val="22"/>
          <w:lang w:val="ka-GE"/>
        </w:rPr>
        <w:t>„ნორმატიული აქტების შესახებ“ საქართველოს კანონის მე-20 მუხლის მე-4 პუნქტის შესაბამისად, ვბრძანებ:</w:t>
      </w:r>
    </w:p>
    <w:p w14:paraId="3FBA17D9" w14:textId="77777777" w:rsidR="00EF236C" w:rsidRPr="00090BB6" w:rsidRDefault="00EF236C" w:rsidP="00EF236C">
      <w:pPr>
        <w:shd w:val="clear" w:color="auto" w:fill="FFFFFF" w:themeFill="background1"/>
        <w:spacing w:after="120"/>
        <w:ind w:firstLine="720"/>
        <w:jc w:val="both"/>
        <w:rPr>
          <w:rFonts w:ascii="Sylfaen" w:eastAsia="Times New Roman" w:hAnsi="Sylfaen"/>
          <w:b/>
          <w:bCs/>
          <w:sz w:val="22"/>
          <w:szCs w:val="22"/>
          <w:lang w:val="ka-GE"/>
        </w:rPr>
      </w:pPr>
      <w:r w:rsidRPr="00090BB6">
        <w:rPr>
          <w:rFonts w:ascii="Sylfaen" w:eastAsia="Times New Roman" w:hAnsi="Sylfaen" w:cs="Sylfaen"/>
          <w:b/>
          <w:bCs/>
          <w:sz w:val="22"/>
          <w:szCs w:val="22"/>
          <w:lang w:val="ka-GE"/>
        </w:rPr>
        <w:t>მუხლი</w:t>
      </w:r>
      <w:r w:rsidRPr="00090BB6">
        <w:rPr>
          <w:rFonts w:ascii="Sylfaen" w:eastAsia="Times New Roman" w:hAnsi="Sylfaen"/>
          <w:b/>
          <w:bCs/>
          <w:sz w:val="22"/>
          <w:szCs w:val="22"/>
          <w:lang w:val="ka-GE"/>
        </w:rPr>
        <w:t xml:space="preserve"> 1. </w:t>
      </w:r>
    </w:p>
    <w:p w14:paraId="6A03EC25" w14:textId="293E8108" w:rsidR="007E03A7" w:rsidRPr="00090BB6" w:rsidRDefault="00485547" w:rsidP="00090BB6">
      <w:pPr>
        <w:shd w:val="clear" w:color="auto" w:fill="FFFFFF" w:themeFill="background1"/>
        <w:jc w:val="both"/>
        <w:rPr>
          <w:rFonts w:ascii="Sylfaen" w:hAnsi="Sylfaen" w:cs="Sylfaen"/>
          <w:sz w:val="22"/>
          <w:szCs w:val="22"/>
          <w:shd w:val="clear" w:color="auto" w:fill="FFFFFF"/>
          <w:lang w:val="ka-GE"/>
        </w:rPr>
      </w:pPr>
      <w:r w:rsidRPr="00090BB6">
        <w:rPr>
          <w:rFonts w:ascii="Sylfaen" w:eastAsia="Times New Roman" w:hAnsi="Sylfaen"/>
          <w:bCs/>
          <w:sz w:val="22"/>
          <w:szCs w:val="22"/>
          <w:lang w:val="ka-GE"/>
        </w:rPr>
        <w:tab/>
      </w:r>
      <w:r w:rsidR="00A25822" w:rsidRPr="00090BB6">
        <w:rPr>
          <w:rFonts w:ascii="Sylfaen" w:eastAsia="Times New Roman" w:hAnsi="Sylfaen"/>
          <w:bCs/>
          <w:sz w:val="22"/>
          <w:szCs w:val="22"/>
          <w:lang w:val="ka-GE"/>
        </w:rPr>
        <w:t>„</w:t>
      </w:r>
      <w:r w:rsidR="005E405C" w:rsidRPr="00090BB6">
        <w:rPr>
          <w:rFonts w:ascii="Sylfaen" w:eastAsia="Times New Roman" w:hAnsi="Sylfaen"/>
          <w:bCs/>
          <w:sz w:val="22"/>
          <w:szCs w:val="22"/>
          <w:lang w:val="ka-GE"/>
        </w:rPr>
        <w:t>პროფესიული მომსახურების გამწევი ბუღალტრების სახელმწიფო რეესტრისა და საბუღალტრო ფირმების სახელმწიფო რეესტრის ელექტრონული ფორმით წარმოების წესის, მათი სტრუქტურისა და ფორმის, მათში ასახული ინფორმაციის ნუსხის და მომხმარებელთა იდენტიფიცირების წესის დამტკიცების თაობაზე</w:t>
      </w:r>
      <w:r w:rsidR="00A25822" w:rsidRPr="00090BB6">
        <w:rPr>
          <w:rFonts w:ascii="Sylfaen" w:eastAsia="Times New Roman" w:hAnsi="Sylfaen"/>
          <w:bCs/>
          <w:sz w:val="22"/>
          <w:szCs w:val="22"/>
          <w:lang w:val="ka-GE"/>
        </w:rPr>
        <w:t xml:space="preserve">“ </w:t>
      </w:r>
      <w:r w:rsidR="00A25822" w:rsidRPr="00090BB6">
        <w:rPr>
          <w:rFonts w:ascii="Sylfaen" w:eastAsia="Times New Roman" w:hAnsi="Sylfaen" w:cs="Sylfaen"/>
          <w:bCs/>
          <w:sz w:val="22"/>
          <w:szCs w:val="22"/>
          <w:lang w:val="ka-GE"/>
        </w:rPr>
        <w:t>ბუღალტრული</w:t>
      </w:r>
      <w:r w:rsidR="00A25822" w:rsidRPr="00090BB6">
        <w:rPr>
          <w:rFonts w:ascii="Sylfaen" w:eastAsia="Times New Roman" w:hAnsi="Sylfaen"/>
          <w:bCs/>
          <w:sz w:val="22"/>
          <w:szCs w:val="22"/>
          <w:lang w:val="ka-GE"/>
        </w:rPr>
        <w:t xml:space="preserve"> </w:t>
      </w:r>
      <w:r w:rsidR="00A25822" w:rsidRPr="00090BB6">
        <w:rPr>
          <w:rFonts w:ascii="Sylfaen" w:eastAsia="Times New Roman" w:hAnsi="Sylfaen" w:cs="Sylfaen"/>
          <w:bCs/>
          <w:sz w:val="22"/>
          <w:szCs w:val="22"/>
          <w:lang w:val="ka-GE"/>
        </w:rPr>
        <w:t>აღრიცხვის</w:t>
      </w:r>
      <w:r w:rsidR="00A25822" w:rsidRPr="00090BB6">
        <w:rPr>
          <w:rFonts w:ascii="Sylfaen" w:eastAsia="Times New Roman" w:hAnsi="Sylfaen"/>
          <w:bCs/>
          <w:sz w:val="22"/>
          <w:szCs w:val="22"/>
          <w:lang w:val="ka-GE"/>
        </w:rPr>
        <w:t xml:space="preserve">, </w:t>
      </w:r>
      <w:r w:rsidR="00A25822" w:rsidRPr="00090BB6">
        <w:rPr>
          <w:rFonts w:ascii="Sylfaen" w:eastAsia="Times New Roman" w:hAnsi="Sylfaen" w:cs="Sylfaen"/>
          <w:bCs/>
          <w:sz w:val="22"/>
          <w:szCs w:val="22"/>
          <w:lang w:val="ka-GE"/>
        </w:rPr>
        <w:t>ანგარიშგებისა</w:t>
      </w:r>
      <w:r w:rsidR="00A25822" w:rsidRPr="00090BB6">
        <w:rPr>
          <w:rFonts w:ascii="Sylfaen" w:eastAsia="Times New Roman" w:hAnsi="Sylfaen"/>
          <w:bCs/>
          <w:sz w:val="22"/>
          <w:szCs w:val="22"/>
          <w:lang w:val="ka-GE"/>
        </w:rPr>
        <w:t xml:space="preserve"> </w:t>
      </w:r>
      <w:r w:rsidR="00A25822" w:rsidRPr="00090BB6">
        <w:rPr>
          <w:rFonts w:ascii="Sylfaen" w:eastAsia="Times New Roman" w:hAnsi="Sylfaen" w:cs="Sylfaen"/>
          <w:bCs/>
          <w:sz w:val="22"/>
          <w:szCs w:val="22"/>
          <w:lang w:val="ka-GE"/>
        </w:rPr>
        <w:t>და</w:t>
      </w:r>
      <w:r w:rsidR="00A25822" w:rsidRPr="00090BB6">
        <w:rPr>
          <w:rFonts w:ascii="Sylfaen" w:eastAsia="Times New Roman" w:hAnsi="Sylfaen"/>
          <w:bCs/>
          <w:sz w:val="22"/>
          <w:szCs w:val="22"/>
          <w:lang w:val="ka-GE"/>
        </w:rPr>
        <w:t xml:space="preserve"> </w:t>
      </w:r>
      <w:r w:rsidR="00A25822" w:rsidRPr="00090BB6">
        <w:rPr>
          <w:rFonts w:ascii="Sylfaen" w:eastAsia="Times New Roman" w:hAnsi="Sylfaen" w:cs="Sylfaen"/>
          <w:bCs/>
          <w:sz w:val="22"/>
          <w:szCs w:val="22"/>
          <w:lang w:val="ka-GE"/>
        </w:rPr>
        <w:t>აუდიტის</w:t>
      </w:r>
      <w:r w:rsidR="00A25822" w:rsidRPr="00090BB6">
        <w:rPr>
          <w:rFonts w:ascii="Sylfaen" w:eastAsia="Times New Roman" w:hAnsi="Sylfaen"/>
          <w:bCs/>
          <w:sz w:val="22"/>
          <w:szCs w:val="22"/>
          <w:lang w:val="ka-GE"/>
        </w:rPr>
        <w:t xml:space="preserve"> </w:t>
      </w:r>
      <w:r w:rsidR="00A25822" w:rsidRPr="00090BB6">
        <w:rPr>
          <w:rFonts w:ascii="Sylfaen" w:eastAsia="Times New Roman" w:hAnsi="Sylfaen" w:cs="Sylfaen"/>
          <w:bCs/>
          <w:sz w:val="22"/>
          <w:szCs w:val="22"/>
          <w:lang w:val="ka-GE"/>
        </w:rPr>
        <w:t>ზედამხედველობის</w:t>
      </w:r>
      <w:r w:rsidR="00A25822" w:rsidRPr="00090BB6">
        <w:rPr>
          <w:rFonts w:ascii="Sylfaen" w:eastAsia="Times New Roman" w:hAnsi="Sylfaen"/>
          <w:bCs/>
          <w:sz w:val="22"/>
          <w:szCs w:val="22"/>
          <w:lang w:val="ka-GE"/>
        </w:rPr>
        <w:t xml:space="preserve"> </w:t>
      </w:r>
      <w:r w:rsidR="00A25822" w:rsidRPr="00090BB6">
        <w:rPr>
          <w:rFonts w:ascii="Sylfaen" w:eastAsia="Times New Roman" w:hAnsi="Sylfaen" w:cs="Sylfaen"/>
          <w:bCs/>
          <w:sz w:val="22"/>
          <w:szCs w:val="22"/>
          <w:lang w:val="ka-GE"/>
        </w:rPr>
        <w:t>სამსახურის</w:t>
      </w:r>
      <w:r w:rsidR="00A25822" w:rsidRPr="00090BB6">
        <w:rPr>
          <w:rFonts w:ascii="Sylfaen" w:eastAsia="Times New Roman" w:hAnsi="Sylfaen"/>
          <w:bCs/>
          <w:sz w:val="22"/>
          <w:szCs w:val="22"/>
          <w:lang w:val="ka-GE"/>
        </w:rPr>
        <w:t xml:space="preserve"> </w:t>
      </w:r>
      <w:r w:rsidR="00A25822" w:rsidRPr="00090BB6">
        <w:rPr>
          <w:rFonts w:ascii="Sylfaen" w:eastAsia="Times New Roman" w:hAnsi="Sylfaen" w:cs="Sylfaen"/>
          <w:bCs/>
          <w:sz w:val="22"/>
          <w:szCs w:val="22"/>
          <w:lang w:val="ka-GE"/>
        </w:rPr>
        <w:t>უფროსის</w:t>
      </w:r>
      <w:r w:rsidR="00A25822" w:rsidRPr="00090BB6">
        <w:rPr>
          <w:rFonts w:ascii="Sylfaen" w:eastAsia="Times New Roman" w:hAnsi="Sylfaen"/>
          <w:bCs/>
          <w:sz w:val="22"/>
          <w:szCs w:val="22"/>
          <w:lang w:val="ka-GE"/>
        </w:rPr>
        <w:t xml:space="preserve"> </w:t>
      </w:r>
      <w:r w:rsidR="00D3103F" w:rsidRPr="00090BB6">
        <w:rPr>
          <w:rFonts w:ascii="Sylfaen" w:eastAsia="Times New Roman" w:hAnsi="Sylfaen"/>
          <w:bCs/>
          <w:sz w:val="22"/>
          <w:szCs w:val="22"/>
          <w:lang w:val="ka-GE"/>
        </w:rPr>
        <w:t xml:space="preserve">2023 </w:t>
      </w:r>
      <w:r w:rsidR="00A25822" w:rsidRPr="00090BB6">
        <w:rPr>
          <w:rFonts w:ascii="Sylfaen" w:eastAsia="Times New Roman" w:hAnsi="Sylfaen" w:cs="Sylfaen"/>
          <w:bCs/>
          <w:sz w:val="22"/>
          <w:szCs w:val="22"/>
          <w:lang w:val="ka-GE"/>
        </w:rPr>
        <w:t>წლის</w:t>
      </w:r>
      <w:r w:rsidR="00A25822" w:rsidRPr="00090BB6">
        <w:rPr>
          <w:rFonts w:ascii="Sylfaen" w:eastAsia="Times New Roman" w:hAnsi="Sylfaen"/>
          <w:bCs/>
          <w:sz w:val="22"/>
          <w:szCs w:val="22"/>
          <w:lang w:val="ka-GE"/>
        </w:rPr>
        <w:t xml:space="preserve"> </w:t>
      </w:r>
      <w:r w:rsidR="00D3103F" w:rsidRPr="00090BB6">
        <w:rPr>
          <w:rFonts w:ascii="Sylfaen" w:eastAsia="Times New Roman" w:hAnsi="Sylfaen"/>
          <w:bCs/>
          <w:sz w:val="22"/>
          <w:szCs w:val="22"/>
          <w:lang w:val="ka-GE"/>
        </w:rPr>
        <w:t xml:space="preserve">2 </w:t>
      </w:r>
      <w:r w:rsidR="00A25822" w:rsidRPr="00090BB6">
        <w:rPr>
          <w:rFonts w:ascii="Sylfaen" w:eastAsia="Times New Roman" w:hAnsi="Sylfaen" w:cs="Sylfaen"/>
          <w:bCs/>
          <w:sz w:val="22"/>
          <w:szCs w:val="22"/>
          <w:lang w:val="ka-GE"/>
        </w:rPr>
        <w:t>მაისის</w:t>
      </w:r>
      <w:r w:rsidR="00A25822" w:rsidRPr="00090BB6">
        <w:rPr>
          <w:rFonts w:ascii="Sylfaen" w:eastAsia="Times New Roman" w:hAnsi="Sylfaen"/>
          <w:bCs/>
          <w:sz w:val="22"/>
          <w:szCs w:val="22"/>
          <w:lang w:val="ka-GE"/>
        </w:rPr>
        <w:t xml:space="preserve"> №</w:t>
      </w:r>
      <w:r w:rsidR="00A25822" w:rsidRPr="00090BB6">
        <w:rPr>
          <w:rFonts w:ascii="Sylfaen" w:eastAsia="Times New Roman" w:hAnsi="Sylfaen" w:cs="Sylfaen"/>
          <w:bCs/>
          <w:sz w:val="22"/>
          <w:szCs w:val="22"/>
          <w:lang w:val="ka-GE"/>
        </w:rPr>
        <w:t>ნ</w:t>
      </w:r>
      <w:r w:rsidR="00A25822" w:rsidRPr="00090BB6">
        <w:rPr>
          <w:rFonts w:ascii="Sylfaen" w:eastAsia="Times New Roman" w:hAnsi="Sylfaen"/>
          <w:bCs/>
          <w:sz w:val="22"/>
          <w:szCs w:val="22"/>
          <w:lang w:val="ka-GE"/>
        </w:rPr>
        <w:t>-</w:t>
      </w:r>
      <w:r w:rsidR="00D3103F" w:rsidRPr="00090BB6">
        <w:rPr>
          <w:rFonts w:ascii="Sylfaen" w:eastAsia="Times New Roman" w:hAnsi="Sylfaen"/>
          <w:bCs/>
          <w:sz w:val="22"/>
          <w:szCs w:val="22"/>
          <w:lang w:val="ka-GE"/>
        </w:rPr>
        <w:t>3</w:t>
      </w:r>
      <w:r w:rsidR="00A25822" w:rsidRPr="00090BB6">
        <w:rPr>
          <w:rFonts w:ascii="Sylfaen" w:eastAsia="Times New Roman" w:hAnsi="Sylfaen"/>
          <w:bCs/>
          <w:sz w:val="22"/>
          <w:szCs w:val="22"/>
          <w:lang w:val="ka-GE"/>
        </w:rPr>
        <w:t xml:space="preserve"> </w:t>
      </w:r>
      <w:r w:rsidR="00A25822" w:rsidRPr="00090BB6">
        <w:rPr>
          <w:rFonts w:ascii="Sylfaen" w:eastAsia="Times New Roman" w:hAnsi="Sylfaen" w:cs="Sylfaen"/>
          <w:bCs/>
          <w:sz w:val="22"/>
          <w:szCs w:val="22"/>
          <w:lang w:val="ka-GE"/>
        </w:rPr>
        <w:t>ბრძანებით</w:t>
      </w:r>
      <w:r w:rsidR="00A25822" w:rsidRPr="00090BB6">
        <w:rPr>
          <w:rFonts w:ascii="Sylfaen" w:eastAsia="Times New Roman" w:hAnsi="Sylfaen"/>
          <w:bCs/>
          <w:sz w:val="22"/>
          <w:szCs w:val="22"/>
          <w:lang w:val="ka-GE"/>
        </w:rPr>
        <w:t xml:space="preserve"> (</w:t>
      </w:r>
      <w:r w:rsidR="00A25822" w:rsidRPr="00090BB6">
        <w:rPr>
          <w:rFonts w:ascii="Sylfaen" w:eastAsia="Times New Roman" w:hAnsi="Sylfaen" w:cs="Sylfaen"/>
          <w:bCs/>
          <w:sz w:val="22"/>
          <w:szCs w:val="22"/>
          <w:lang w:val="ka-GE"/>
        </w:rPr>
        <w:t>საქართველოს</w:t>
      </w:r>
      <w:r w:rsidR="00A25822" w:rsidRPr="00090BB6">
        <w:rPr>
          <w:rFonts w:ascii="Sylfaen" w:eastAsia="Times New Roman" w:hAnsi="Sylfaen"/>
          <w:bCs/>
          <w:sz w:val="22"/>
          <w:szCs w:val="22"/>
          <w:lang w:val="ka-GE"/>
        </w:rPr>
        <w:t xml:space="preserve"> </w:t>
      </w:r>
      <w:r w:rsidR="00A25822" w:rsidRPr="00090BB6">
        <w:rPr>
          <w:rFonts w:ascii="Sylfaen" w:eastAsia="Times New Roman" w:hAnsi="Sylfaen" w:cs="Sylfaen"/>
          <w:bCs/>
          <w:sz w:val="22"/>
          <w:szCs w:val="22"/>
          <w:lang w:val="ka-GE"/>
        </w:rPr>
        <w:t>საკანონმდებლო</w:t>
      </w:r>
      <w:r w:rsidR="00A25822" w:rsidRPr="00090BB6">
        <w:rPr>
          <w:rFonts w:ascii="Sylfaen" w:eastAsia="Times New Roman" w:hAnsi="Sylfaen"/>
          <w:bCs/>
          <w:sz w:val="22"/>
          <w:szCs w:val="22"/>
          <w:lang w:val="ka-GE"/>
        </w:rPr>
        <w:t xml:space="preserve"> </w:t>
      </w:r>
      <w:r w:rsidR="00A25822" w:rsidRPr="00090BB6">
        <w:rPr>
          <w:rFonts w:ascii="Sylfaen" w:eastAsia="Times New Roman" w:hAnsi="Sylfaen" w:cs="Sylfaen"/>
          <w:bCs/>
          <w:sz w:val="22"/>
          <w:szCs w:val="22"/>
          <w:lang w:val="ka-GE"/>
        </w:rPr>
        <w:t>მაცნე</w:t>
      </w:r>
      <w:r w:rsidR="00A25822" w:rsidRPr="00090BB6">
        <w:rPr>
          <w:rFonts w:ascii="Sylfaen" w:eastAsia="Times New Roman" w:hAnsi="Sylfaen"/>
          <w:bCs/>
          <w:sz w:val="22"/>
          <w:szCs w:val="22"/>
          <w:lang w:val="ka-GE"/>
        </w:rPr>
        <w:t xml:space="preserve"> (www.matsne.gov.ge), </w:t>
      </w:r>
      <w:r w:rsidR="00A25822" w:rsidRPr="00090BB6">
        <w:rPr>
          <w:rFonts w:ascii="Sylfaen" w:eastAsia="Times New Roman" w:hAnsi="Sylfaen" w:cs="Sylfaen"/>
          <w:bCs/>
          <w:sz w:val="22"/>
          <w:szCs w:val="22"/>
          <w:lang w:val="ka-GE"/>
        </w:rPr>
        <w:t>გამოქვეყნების</w:t>
      </w:r>
      <w:r w:rsidR="00A25822" w:rsidRPr="00090BB6">
        <w:rPr>
          <w:rFonts w:ascii="Sylfaen" w:eastAsia="Times New Roman" w:hAnsi="Sylfaen"/>
          <w:bCs/>
          <w:sz w:val="22"/>
          <w:szCs w:val="22"/>
          <w:lang w:val="ka-GE"/>
        </w:rPr>
        <w:t xml:space="preserve"> </w:t>
      </w:r>
      <w:r w:rsidR="00A25822" w:rsidRPr="00090BB6">
        <w:rPr>
          <w:rFonts w:ascii="Sylfaen" w:eastAsia="Times New Roman" w:hAnsi="Sylfaen" w:cs="Sylfaen"/>
          <w:bCs/>
          <w:sz w:val="22"/>
          <w:szCs w:val="22"/>
          <w:lang w:val="ka-GE"/>
        </w:rPr>
        <w:t>თარიღი</w:t>
      </w:r>
      <w:r w:rsidR="00A25822" w:rsidRPr="00090BB6">
        <w:rPr>
          <w:rFonts w:ascii="Sylfaen" w:eastAsia="Times New Roman" w:hAnsi="Sylfaen"/>
          <w:bCs/>
          <w:sz w:val="22"/>
          <w:szCs w:val="22"/>
          <w:lang w:val="ka-GE"/>
        </w:rPr>
        <w:t xml:space="preserve">: </w:t>
      </w:r>
      <w:r w:rsidR="00D3103F" w:rsidRPr="00090BB6">
        <w:rPr>
          <w:rFonts w:ascii="Sylfaen" w:eastAsia="Times New Roman" w:hAnsi="Sylfaen"/>
          <w:bCs/>
          <w:sz w:val="22"/>
          <w:szCs w:val="22"/>
          <w:lang w:val="ka-GE"/>
        </w:rPr>
        <w:t>03</w:t>
      </w:r>
      <w:r w:rsidR="00A25822" w:rsidRPr="00090BB6">
        <w:rPr>
          <w:rFonts w:ascii="Sylfaen" w:eastAsia="Times New Roman" w:hAnsi="Sylfaen"/>
          <w:bCs/>
          <w:sz w:val="22"/>
          <w:szCs w:val="22"/>
          <w:lang w:val="ka-GE"/>
        </w:rPr>
        <w:t>/05/20</w:t>
      </w:r>
      <w:r w:rsidR="00D3103F" w:rsidRPr="00090BB6">
        <w:rPr>
          <w:rFonts w:ascii="Sylfaen" w:eastAsia="Times New Roman" w:hAnsi="Sylfaen"/>
          <w:bCs/>
          <w:sz w:val="22"/>
          <w:szCs w:val="22"/>
          <w:lang w:val="ka-GE"/>
        </w:rPr>
        <w:t>23</w:t>
      </w:r>
      <w:r w:rsidR="00A25822" w:rsidRPr="00090BB6">
        <w:rPr>
          <w:rFonts w:ascii="Sylfaen" w:eastAsia="Times New Roman" w:hAnsi="Sylfaen"/>
          <w:bCs/>
          <w:sz w:val="22"/>
          <w:szCs w:val="22"/>
          <w:lang w:val="ka-GE"/>
        </w:rPr>
        <w:t xml:space="preserve">, </w:t>
      </w:r>
      <w:r w:rsidR="00A25822" w:rsidRPr="00090BB6">
        <w:rPr>
          <w:rFonts w:ascii="Sylfaen" w:eastAsia="Times New Roman" w:hAnsi="Sylfaen" w:cs="Sylfaen"/>
          <w:bCs/>
          <w:sz w:val="22"/>
          <w:szCs w:val="22"/>
          <w:lang w:val="ka-GE"/>
        </w:rPr>
        <w:t>სარეგისტრაციო</w:t>
      </w:r>
      <w:r w:rsidR="00A25822" w:rsidRPr="00090BB6">
        <w:rPr>
          <w:rFonts w:ascii="Sylfaen" w:eastAsia="Times New Roman" w:hAnsi="Sylfaen"/>
          <w:bCs/>
          <w:sz w:val="22"/>
          <w:szCs w:val="22"/>
          <w:lang w:val="ka-GE"/>
        </w:rPr>
        <w:t xml:space="preserve"> </w:t>
      </w:r>
      <w:r w:rsidR="00A25822" w:rsidRPr="00090BB6">
        <w:rPr>
          <w:rFonts w:ascii="Sylfaen" w:eastAsia="Times New Roman" w:hAnsi="Sylfaen" w:cs="Sylfaen"/>
          <w:bCs/>
          <w:sz w:val="22"/>
          <w:szCs w:val="22"/>
          <w:lang w:val="ka-GE"/>
        </w:rPr>
        <w:t>კოდი</w:t>
      </w:r>
      <w:r w:rsidR="00A25822" w:rsidRPr="00090BB6">
        <w:rPr>
          <w:rFonts w:ascii="Sylfaen" w:eastAsia="Times New Roman" w:hAnsi="Sylfaen"/>
          <w:bCs/>
          <w:sz w:val="22"/>
          <w:szCs w:val="22"/>
          <w:lang w:val="ka-GE"/>
        </w:rPr>
        <w:t xml:space="preserve">: </w:t>
      </w:r>
      <w:r w:rsidR="00D3103F" w:rsidRPr="00090BB6">
        <w:rPr>
          <w:rFonts w:ascii="Sylfaen" w:eastAsia="Times New Roman" w:hAnsi="Sylfaen" w:cs="Helvetica"/>
          <w:color w:val="333333"/>
          <w:sz w:val="22"/>
          <w:szCs w:val="22"/>
        </w:rPr>
        <w:br/>
        <w:t>260000000.64.076.016119</w:t>
      </w:r>
      <w:r w:rsidR="00A25822" w:rsidRPr="00090BB6">
        <w:rPr>
          <w:rFonts w:ascii="Sylfaen" w:eastAsia="Times New Roman" w:hAnsi="Sylfaen"/>
          <w:bCs/>
          <w:sz w:val="22"/>
          <w:szCs w:val="22"/>
          <w:lang w:val="ka-GE"/>
        </w:rPr>
        <w:t xml:space="preserve">) დამტკიცებულ </w:t>
      </w:r>
      <w:r w:rsidR="00A25822" w:rsidRPr="00090BB6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„</w:t>
      </w:r>
      <w:r w:rsidR="003765C2" w:rsidRPr="00090BB6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პროფესიული მომსახურების გამწევი ბუღალტრების სახელმწიფო რეესტრისა და საბუღალტრო ფირმების სახელმწიფო რეესტრის ელექტრონული ფორმით წარმოების, მათი სტრუქტურისა და ფორმის, მათში ასახული ინფორმაციის ნუსხის და მომხმარებელთა იდენტიფიცირების წესში</w:t>
      </w:r>
      <w:r w:rsidR="00A25822" w:rsidRPr="00090BB6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“ შეტანილ</w:t>
      </w:r>
      <w:r w:rsidR="00C65378" w:rsidRPr="00090BB6">
        <w:rPr>
          <w:rFonts w:ascii="Sylfaen" w:hAnsi="Sylfaen" w:cs="Sylfaen"/>
          <w:sz w:val="22"/>
          <w:szCs w:val="22"/>
          <w:shd w:val="clear" w:color="auto" w:fill="FFFFFF"/>
          <w:lang w:val="ka-GE"/>
        </w:rPr>
        <w:t xml:space="preserve"> იქნას შემდეგი ცვლილებ</w:t>
      </w:r>
      <w:r w:rsidR="00C54D55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ა</w:t>
      </w:r>
      <w:r w:rsidR="00C65378" w:rsidRPr="00090BB6">
        <w:rPr>
          <w:rFonts w:ascii="Sylfaen" w:hAnsi="Sylfaen" w:cs="Sylfaen"/>
          <w:sz w:val="22"/>
          <w:szCs w:val="22"/>
          <w:shd w:val="clear" w:color="auto" w:fill="FFFFFF"/>
          <w:lang w:val="ka-GE"/>
        </w:rPr>
        <w:t xml:space="preserve">: </w:t>
      </w:r>
    </w:p>
    <w:p w14:paraId="71017106" w14:textId="77777777" w:rsidR="00D8141C" w:rsidRPr="00090BB6" w:rsidRDefault="00D8141C" w:rsidP="00090BB6">
      <w:pPr>
        <w:shd w:val="clear" w:color="auto" w:fill="FFFFFF" w:themeFill="background1"/>
        <w:jc w:val="both"/>
        <w:rPr>
          <w:rFonts w:ascii="Sylfaen" w:hAnsi="Sylfaen" w:cs="Sylfaen"/>
          <w:sz w:val="22"/>
          <w:szCs w:val="22"/>
          <w:shd w:val="clear" w:color="auto" w:fill="FFFFFF"/>
          <w:lang w:val="ka-GE"/>
        </w:rPr>
      </w:pPr>
    </w:p>
    <w:p w14:paraId="779DFE92" w14:textId="3F0506A1" w:rsidR="006203ED" w:rsidRPr="00090BB6" w:rsidRDefault="006203ED" w:rsidP="00090BB6">
      <w:pPr>
        <w:pStyle w:val="ListParagraph"/>
        <w:numPr>
          <w:ilvl w:val="0"/>
          <w:numId w:val="12"/>
        </w:numPr>
        <w:shd w:val="clear" w:color="auto" w:fill="FFFFFF" w:themeFill="background1"/>
        <w:spacing w:after="120"/>
        <w:jc w:val="both"/>
        <w:rPr>
          <w:rFonts w:ascii="Sylfaen" w:hAnsi="Sylfaen"/>
          <w:b/>
          <w:shd w:val="clear" w:color="auto" w:fill="FFFFFF"/>
          <w:lang w:val="ka-GE"/>
        </w:rPr>
      </w:pPr>
      <w:r w:rsidRPr="00090BB6">
        <w:rPr>
          <w:rFonts w:ascii="Sylfaen" w:hAnsi="Sylfaen"/>
          <w:b/>
          <w:shd w:val="clear" w:color="auto" w:fill="FFFFFF"/>
          <w:lang w:val="ka-GE"/>
        </w:rPr>
        <w:t xml:space="preserve">მე-2 მუხლის პირველ პუნქტს დაემატოს შემდეგი შინაარსის </w:t>
      </w:r>
      <w:r w:rsidR="009875D9" w:rsidRPr="00090BB6">
        <w:rPr>
          <w:rFonts w:ascii="Sylfaen" w:hAnsi="Sylfaen"/>
          <w:b/>
          <w:shd w:val="clear" w:color="auto" w:fill="FFFFFF"/>
          <w:lang w:val="ka-GE"/>
        </w:rPr>
        <w:t xml:space="preserve">„ნ“ ქვეპუნქტი: </w:t>
      </w:r>
    </w:p>
    <w:p w14:paraId="626F9182" w14:textId="2EA7418B" w:rsidR="009875D9" w:rsidRPr="006B3699" w:rsidRDefault="004E607E" w:rsidP="00090BB6">
      <w:pPr>
        <w:shd w:val="clear" w:color="auto" w:fill="FFFFFF" w:themeFill="background1"/>
        <w:spacing w:after="120"/>
        <w:ind w:firstLine="720"/>
        <w:jc w:val="both"/>
        <w:rPr>
          <w:rFonts w:ascii="Sylfaen" w:hAnsi="Sylfaen"/>
          <w:bCs/>
          <w:sz w:val="22"/>
          <w:szCs w:val="22"/>
          <w:shd w:val="clear" w:color="auto" w:fill="FFFFFF"/>
        </w:rPr>
      </w:pPr>
      <w:r w:rsidRPr="00090BB6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>„ნ</w:t>
      </w:r>
      <w:r w:rsidR="008508D5">
        <w:rPr>
          <w:rFonts w:ascii="Sylfaen" w:hAnsi="Sylfaen"/>
          <w:bCs/>
          <w:sz w:val="22"/>
          <w:szCs w:val="22"/>
          <w:shd w:val="clear" w:color="auto" w:fill="FFFFFF"/>
        </w:rPr>
        <w:t>)</w:t>
      </w:r>
      <w:r w:rsidRPr="00090BB6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 xml:space="preserve"> </w:t>
      </w:r>
      <w:r w:rsidR="00334168" w:rsidRPr="001B4B0A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>ანგარიშვალდებული პირის  ფულის გათეთრებისა და ტერორიზმის დაფინანსების</w:t>
      </w:r>
      <w:r w:rsidR="00334168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 xml:space="preserve"> </w:t>
      </w:r>
      <w:r w:rsidR="009875D9" w:rsidRPr="00090BB6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 xml:space="preserve">რისკის ზედამხედველობის ანგარიშგება </w:t>
      </w:r>
      <w:r w:rsidR="00015AAC" w:rsidRPr="00090BB6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 xml:space="preserve">— </w:t>
      </w:r>
      <w:r w:rsidR="00334168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 xml:space="preserve">ანგარიშვალდებულ პირთან ასოცირებული, </w:t>
      </w:r>
      <w:r w:rsidR="00334168" w:rsidRPr="001B4B0A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>ფულის გათეთრებისა და ტერორიზმის დაფინანსების რისკები</w:t>
      </w:r>
      <w:r w:rsidR="00334168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 xml:space="preserve">ს შეფასების მიზნით, </w:t>
      </w:r>
      <w:r w:rsidRPr="00090BB6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 xml:space="preserve">ანგარიშვალდებული პირის  </w:t>
      </w:r>
      <w:r w:rsidR="006B3699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>მიერ სამსახურისათვის წარსადგენი</w:t>
      </w:r>
      <w:r w:rsidR="006B3699">
        <w:rPr>
          <w:rFonts w:ascii="Sylfaen" w:hAnsi="Sylfaen"/>
          <w:bCs/>
          <w:sz w:val="22"/>
          <w:szCs w:val="22"/>
          <w:shd w:val="clear" w:color="auto" w:fill="FFFFFF"/>
        </w:rPr>
        <w:t>/</w:t>
      </w:r>
      <w:r w:rsidR="006B3699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>წარდგენილი</w:t>
      </w:r>
      <w:r w:rsidR="006B3699">
        <w:rPr>
          <w:rFonts w:ascii="Sylfaen" w:hAnsi="Sylfaen"/>
          <w:bCs/>
          <w:sz w:val="22"/>
          <w:szCs w:val="22"/>
          <w:shd w:val="clear" w:color="auto" w:fill="FFFFFF"/>
        </w:rPr>
        <w:t xml:space="preserve"> </w:t>
      </w:r>
      <w:r w:rsidRPr="00090BB6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>ფულის გათეთრებისა და ტერორიზმის დაფინანსების რისკის ზედამხედველობის ანგარიშგება</w:t>
      </w:r>
      <w:r w:rsidR="006B3699">
        <w:rPr>
          <w:rFonts w:ascii="Sylfaen" w:hAnsi="Sylfaen"/>
          <w:bCs/>
          <w:sz w:val="22"/>
          <w:szCs w:val="22"/>
          <w:shd w:val="clear" w:color="auto" w:fill="FFFFFF"/>
        </w:rPr>
        <w:t xml:space="preserve"> </w:t>
      </w:r>
      <w:r w:rsidR="006B3699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>(შემდგომ - რისკის ზედამხედველობის ანგარიშგება)</w:t>
      </w:r>
      <w:r w:rsidR="006B3699">
        <w:rPr>
          <w:rFonts w:ascii="Sylfaen" w:hAnsi="Sylfaen"/>
          <w:bCs/>
          <w:sz w:val="22"/>
          <w:szCs w:val="22"/>
          <w:shd w:val="clear" w:color="auto" w:fill="FFFFFF"/>
        </w:rPr>
        <w:t>.</w:t>
      </w:r>
      <w:r w:rsidRPr="00090BB6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>“</w:t>
      </w:r>
      <w:r w:rsidR="006B3699">
        <w:rPr>
          <w:rFonts w:ascii="Sylfaen" w:hAnsi="Sylfaen"/>
          <w:bCs/>
          <w:sz w:val="22"/>
          <w:szCs w:val="22"/>
          <w:shd w:val="clear" w:color="auto" w:fill="FFFFFF"/>
        </w:rPr>
        <w:t>.</w:t>
      </w:r>
    </w:p>
    <w:p w14:paraId="66D7B3C6" w14:textId="77777777" w:rsidR="0057016A" w:rsidRPr="00090BB6" w:rsidRDefault="0057016A" w:rsidP="00221BC2">
      <w:pPr>
        <w:ind w:firstLine="720"/>
        <w:rPr>
          <w:shd w:val="clear" w:color="auto" w:fill="FFFFFF"/>
          <w:lang w:val="ka-GE"/>
        </w:rPr>
      </w:pPr>
    </w:p>
    <w:p w14:paraId="01D5E181" w14:textId="0BF00709" w:rsidR="0076169D" w:rsidRPr="00221BC2" w:rsidRDefault="00F61A3D" w:rsidP="00221BC2">
      <w:pPr>
        <w:pStyle w:val="ListParagraph"/>
        <w:numPr>
          <w:ilvl w:val="0"/>
          <w:numId w:val="12"/>
        </w:numPr>
        <w:rPr>
          <w:b/>
          <w:shd w:val="clear" w:color="auto" w:fill="FFFFFF"/>
          <w:lang w:val="ka-GE"/>
        </w:rPr>
      </w:pPr>
      <w:r w:rsidRPr="00221BC2">
        <w:rPr>
          <w:rFonts w:ascii="Sylfaen" w:hAnsi="Sylfaen" w:cs="Sylfaen"/>
          <w:b/>
          <w:shd w:val="clear" w:color="auto" w:fill="FFFFFF"/>
          <w:lang w:val="ka-GE"/>
        </w:rPr>
        <w:t>მე</w:t>
      </w:r>
      <w:r w:rsidRPr="00221BC2">
        <w:rPr>
          <w:b/>
          <w:shd w:val="clear" w:color="auto" w:fill="FFFFFF"/>
          <w:lang w:val="ka-GE"/>
        </w:rPr>
        <w:t xml:space="preserve">-6 </w:t>
      </w:r>
      <w:r w:rsidRPr="00221BC2">
        <w:rPr>
          <w:rFonts w:ascii="Sylfaen" w:hAnsi="Sylfaen" w:cs="Sylfaen"/>
          <w:b/>
          <w:shd w:val="clear" w:color="auto" w:fill="FFFFFF"/>
          <w:lang w:val="ka-GE"/>
        </w:rPr>
        <w:t>მუხლის</w:t>
      </w:r>
      <w:r w:rsidRPr="00221BC2">
        <w:rPr>
          <w:b/>
          <w:shd w:val="clear" w:color="auto" w:fill="FFFFFF"/>
          <w:lang w:val="ka-GE"/>
        </w:rPr>
        <w:t xml:space="preserve"> </w:t>
      </w:r>
      <w:r w:rsidRPr="00221BC2">
        <w:rPr>
          <w:rFonts w:ascii="Sylfaen" w:hAnsi="Sylfaen" w:cs="Sylfaen"/>
          <w:b/>
          <w:shd w:val="clear" w:color="auto" w:fill="FFFFFF"/>
          <w:lang w:val="ka-GE"/>
        </w:rPr>
        <w:t>პირველ</w:t>
      </w:r>
      <w:r w:rsidRPr="00221BC2">
        <w:rPr>
          <w:b/>
          <w:shd w:val="clear" w:color="auto" w:fill="FFFFFF"/>
          <w:lang w:val="ka-GE"/>
        </w:rPr>
        <w:t xml:space="preserve"> </w:t>
      </w:r>
      <w:r w:rsidRPr="00221BC2">
        <w:rPr>
          <w:rFonts w:ascii="Sylfaen" w:hAnsi="Sylfaen" w:cs="Sylfaen"/>
          <w:b/>
          <w:shd w:val="clear" w:color="auto" w:fill="FFFFFF"/>
          <w:lang w:val="ka-GE"/>
        </w:rPr>
        <w:t>პუნქტს</w:t>
      </w:r>
      <w:r w:rsidRPr="00221BC2">
        <w:rPr>
          <w:b/>
          <w:shd w:val="clear" w:color="auto" w:fill="FFFFFF"/>
          <w:lang w:val="ka-GE"/>
        </w:rPr>
        <w:t xml:space="preserve"> </w:t>
      </w:r>
      <w:r w:rsidRPr="00221BC2">
        <w:rPr>
          <w:rFonts w:ascii="Sylfaen" w:hAnsi="Sylfaen" w:cs="Sylfaen"/>
          <w:b/>
          <w:shd w:val="clear" w:color="auto" w:fill="FFFFFF"/>
          <w:lang w:val="ka-GE"/>
        </w:rPr>
        <w:t>დაემატოს</w:t>
      </w:r>
      <w:r w:rsidRPr="00221BC2">
        <w:rPr>
          <w:b/>
          <w:shd w:val="clear" w:color="auto" w:fill="FFFFFF"/>
          <w:lang w:val="ka-GE"/>
        </w:rPr>
        <w:t xml:space="preserve"> </w:t>
      </w:r>
      <w:r w:rsidRPr="00221BC2">
        <w:rPr>
          <w:rFonts w:ascii="Sylfaen" w:hAnsi="Sylfaen" w:cs="Sylfaen"/>
          <w:b/>
          <w:shd w:val="clear" w:color="auto" w:fill="FFFFFF"/>
          <w:lang w:val="ka-GE"/>
        </w:rPr>
        <w:t>შემდეგი</w:t>
      </w:r>
      <w:r w:rsidRPr="00221BC2">
        <w:rPr>
          <w:b/>
          <w:shd w:val="clear" w:color="auto" w:fill="FFFFFF"/>
          <w:lang w:val="ka-GE"/>
        </w:rPr>
        <w:t xml:space="preserve"> </w:t>
      </w:r>
      <w:r w:rsidRPr="00221BC2">
        <w:rPr>
          <w:rFonts w:ascii="Sylfaen" w:hAnsi="Sylfaen" w:cs="Sylfaen"/>
          <w:b/>
          <w:shd w:val="clear" w:color="auto" w:fill="FFFFFF"/>
          <w:lang w:val="ka-GE"/>
        </w:rPr>
        <w:t>შინაარსის</w:t>
      </w:r>
      <w:r w:rsidRPr="00221BC2">
        <w:rPr>
          <w:b/>
          <w:shd w:val="clear" w:color="auto" w:fill="FFFFFF"/>
          <w:lang w:val="ka-GE"/>
        </w:rPr>
        <w:t xml:space="preserve"> „</w:t>
      </w:r>
      <w:r w:rsidRPr="00221BC2">
        <w:rPr>
          <w:rFonts w:ascii="Sylfaen" w:hAnsi="Sylfaen" w:cs="Sylfaen"/>
          <w:b/>
          <w:shd w:val="clear" w:color="auto" w:fill="FFFFFF"/>
          <w:lang w:val="ka-GE"/>
        </w:rPr>
        <w:t>დ</w:t>
      </w:r>
      <w:r w:rsidRPr="00221BC2">
        <w:rPr>
          <w:b/>
          <w:shd w:val="clear" w:color="auto" w:fill="FFFFFF"/>
          <w:lang w:val="ka-GE"/>
        </w:rPr>
        <w:t xml:space="preserve">“ </w:t>
      </w:r>
      <w:r w:rsidRPr="00221BC2">
        <w:rPr>
          <w:rFonts w:ascii="Sylfaen" w:hAnsi="Sylfaen" w:cs="Sylfaen"/>
          <w:b/>
          <w:shd w:val="clear" w:color="auto" w:fill="FFFFFF"/>
          <w:lang w:val="ka-GE"/>
        </w:rPr>
        <w:t>ქვეპუნქტი</w:t>
      </w:r>
      <w:r w:rsidRPr="00221BC2">
        <w:rPr>
          <w:b/>
          <w:shd w:val="clear" w:color="auto" w:fill="FFFFFF"/>
          <w:lang w:val="ka-GE"/>
        </w:rPr>
        <w:t xml:space="preserve">: </w:t>
      </w:r>
    </w:p>
    <w:p w14:paraId="49F0A66C" w14:textId="41BEBD49" w:rsidR="00F61A3D" w:rsidRPr="00090BB6" w:rsidRDefault="00C2208C" w:rsidP="00090BB6">
      <w:pPr>
        <w:shd w:val="clear" w:color="auto" w:fill="FFFFFF" w:themeFill="background1"/>
        <w:spacing w:after="120"/>
        <w:ind w:firstLine="720"/>
        <w:jc w:val="both"/>
        <w:rPr>
          <w:rFonts w:ascii="Sylfaen" w:hAnsi="Sylfaen"/>
          <w:bCs/>
          <w:sz w:val="22"/>
          <w:szCs w:val="22"/>
          <w:shd w:val="clear" w:color="auto" w:fill="FFFFFF"/>
          <w:lang w:val="ka-GE"/>
        </w:rPr>
      </w:pPr>
      <w:r w:rsidRPr="00090BB6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>„დ</w:t>
      </w:r>
      <w:r w:rsidR="00740EAC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>)</w:t>
      </w:r>
      <w:r w:rsidR="00221BC2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 xml:space="preserve"> </w:t>
      </w:r>
      <w:r w:rsidR="00CE09D0" w:rsidRPr="00090BB6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>რისკის ზედამხედველობის ანგარიშგება.“</w:t>
      </w:r>
    </w:p>
    <w:p w14:paraId="3FBCA573" w14:textId="2ABB1EF2" w:rsidR="005D3848" w:rsidRPr="00090BB6" w:rsidRDefault="005D3848" w:rsidP="00090BB6">
      <w:pPr>
        <w:pStyle w:val="ListParagraph"/>
        <w:numPr>
          <w:ilvl w:val="0"/>
          <w:numId w:val="12"/>
        </w:numPr>
        <w:shd w:val="clear" w:color="auto" w:fill="FFFFFF" w:themeFill="background1"/>
        <w:spacing w:after="120"/>
        <w:jc w:val="both"/>
        <w:rPr>
          <w:rFonts w:ascii="Sylfaen" w:hAnsi="Sylfaen"/>
          <w:b/>
          <w:shd w:val="clear" w:color="auto" w:fill="FFFFFF"/>
          <w:lang w:val="ka-GE"/>
        </w:rPr>
      </w:pPr>
      <w:r w:rsidRPr="00090BB6">
        <w:rPr>
          <w:rFonts w:ascii="Sylfaen" w:hAnsi="Sylfaen"/>
          <w:b/>
          <w:shd w:val="clear" w:color="auto" w:fill="FFFFFF"/>
          <w:lang w:val="ka-GE"/>
        </w:rPr>
        <w:t xml:space="preserve">მე-6 მუხლის მე-2 პუნქტს დაემატოს შემდეგი შინაარსის „გ“ ქვეპუნქტი: </w:t>
      </w:r>
    </w:p>
    <w:p w14:paraId="58E79EBD" w14:textId="0F71B4A6" w:rsidR="0057016A" w:rsidRPr="00090BB6" w:rsidRDefault="005D3848" w:rsidP="0057016A">
      <w:pPr>
        <w:shd w:val="clear" w:color="auto" w:fill="FFFFFF" w:themeFill="background1"/>
        <w:spacing w:after="120"/>
        <w:ind w:firstLine="720"/>
        <w:jc w:val="both"/>
        <w:rPr>
          <w:rFonts w:ascii="Sylfaen" w:hAnsi="Sylfaen"/>
          <w:bCs/>
          <w:sz w:val="22"/>
          <w:szCs w:val="22"/>
          <w:shd w:val="clear" w:color="auto" w:fill="FFFFFF"/>
          <w:lang w:val="ka-GE"/>
        </w:rPr>
      </w:pPr>
      <w:r w:rsidRPr="00090BB6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>„გ</w:t>
      </w:r>
      <w:r w:rsidR="00740EAC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>)</w:t>
      </w:r>
      <w:r w:rsidRPr="00090BB6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 xml:space="preserve"> რისკის ზედამხედველობის ანგარიშგება.“</w:t>
      </w:r>
    </w:p>
    <w:p w14:paraId="7A464E90" w14:textId="1005F64F" w:rsidR="00E43020" w:rsidRPr="00221BC2" w:rsidRDefault="00566FDA" w:rsidP="00221BC2">
      <w:pPr>
        <w:pStyle w:val="ListParagraph"/>
        <w:numPr>
          <w:ilvl w:val="0"/>
          <w:numId w:val="12"/>
        </w:numPr>
        <w:shd w:val="clear" w:color="auto" w:fill="FFFFFF" w:themeFill="background1"/>
        <w:spacing w:after="120"/>
        <w:jc w:val="both"/>
        <w:rPr>
          <w:rFonts w:ascii="Sylfaen" w:hAnsi="Sylfaen"/>
          <w:b/>
          <w:shd w:val="clear" w:color="auto" w:fill="FFFFFF"/>
          <w:lang w:val="ka-GE"/>
        </w:rPr>
      </w:pPr>
      <w:r w:rsidRPr="00221BC2">
        <w:rPr>
          <w:rFonts w:ascii="Sylfaen" w:hAnsi="Sylfaen"/>
          <w:b/>
          <w:shd w:val="clear" w:color="auto" w:fill="FFFFFF"/>
          <w:lang w:val="ka-GE"/>
        </w:rPr>
        <w:lastRenderedPageBreak/>
        <w:t>მე-13 მუხლის</w:t>
      </w:r>
      <w:r w:rsidR="00E43020" w:rsidRPr="00221BC2">
        <w:rPr>
          <w:rFonts w:ascii="Sylfaen" w:hAnsi="Sylfaen"/>
          <w:b/>
          <w:shd w:val="clear" w:color="auto" w:fill="FFFFFF"/>
          <w:lang w:val="ka-GE"/>
        </w:rPr>
        <w:t>:</w:t>
      </w:r>
    </w:p>
    <w:p w14:paraId="534AC798" w14:textId="62FE2875" w:rsidR="004C010D" w:rsidRPr="00090BB6" w:rsidRDefault="00E43020" w:rsidP="00221BC2">
      <w:pPr>
        <w:shd w:val="clear" w:color="auto" w:fill="FFFFFF" w:themeFill="background1"/>
        <w:spacing w:after="120"/>
        <w:ind w:firstLine="720"/>
        <w:jc w:val="both"/>
        <w:rPr>
          <w:rFonts w:ascii="Sylfaen" w:hAnsi="Sylfaen"/>
          <w:b/>
          <w:sz w:val="22"/>
          <w:szCs w:val="22"/>
          <w:shd w:val="clear" w:color="auto" w:fill="FFFFFF"/>
          <w:lang w:val="ka-GE"/>
        </w:rPr>
      </w:pPr>
      <w:r>
        <w:rPr>
          <w:rFonts w:ascii="Sylfaen" w:hAnsi="Sylfaen"/>
          <w:b/>
          <w:sz w:val="22"/>
          <w:szCs w:val="22"/>
          <w:shd w:val="clear" w:color="auto" w:fill="FFFFFF"/>
          <w:lang w:val="ka-GE"/>
        </w:rPr>
        <w:t>ა)</w:t>
      </w:r>
      <w:r w:rsidR="00755870">
        <w:rPr>
          <w:rFonts w:ascii="Sylfaen" w:hAnsi="Sylfaen"/>
          <w:b/>
          <w:sz w:val="22"/>
          <w:szCs w:val="22"/>
          <w:shd w:val="clear" w:color="auto" w:fill="FFFFFF"/>
          <w:lang w:val="ka-GE"/>
        </w:rPr>
        <w:t xml:space="preserve"> </w:t>
      </w:r>
      <w:r w:rsidR="00566FDA" w:rsidRPr="00090BB6">
        <w:rPr>
          <w:rFonts w:ascii="Sylfaen" w:hAnsi="Sylfaen"/>
          <w:b/>
          <w:sz w:val="22"/>
          <w:szCs w:val="22"/>
          <w:shd w:val="clear" w:color="auto" w:fill="FFFFFF"/>
          <w:lang w:val="ka-GE"/>
        </w:rPr>
        <w:t xml:space="preserve">პირველი და მე-2 პუნქტები ჩამოყალიბდეს </w:t>
      </w:r>
      <w:r w:rsidR="00B95F92">
        <w:rPr>
          <w:rFonts w:ascii="Sylfaen" w:hAnsi="Sylfaen"/>
          <w:b/>
          <w:sz w:val="22"/>
          <w:szCs w:val="22"/>
          <w:shd w:val="clear" w:color="auto" w:fill="FFFFFF"/>
          <w:lang w:val="ka-GE"/>
        </w:rPr>
        <w:t>შემდეგი რედაქციით</w:t>
      </w:r>
      <w:r w:rsidR="00B95F92" w:rsidRPr="00090BB6">
        <w:rPr>
          <w:rFonts w:ascii="Sylfaen" w:hAnsi="Sylfaen"/>
          <w:b/>
          <w:sz w:val="22"/>
          <w:szCs w:val="22"/>
          <w:shd w:val="clear" w:color="auto" w:fill="FFFFFF"/>
          <w:lang w:val="ka-GE"/>
        </w:rPr>
        <w:t xml:space="preserve">: </w:t>
      </w:r>
    </w:p>
    <w:p w14:paraId="05244BAD" w14:textId="30E8634B" w:rsidR="00264D98" w:rsidRPr="00090BB6" w:rsidRDefault="00566FDA" w:rsidP="00090BB6">
      <w:pPr>
        <w:shd w:val="clear" w:color="auto" w:fill="FFFFFF" w:themeFill="background1"/>
        <w:spacing w:after="120"/>
        <w:jc w:val="both"/>
        <w:rPr>
          <w:rFonts w:ascii="Sylfaen" w:hAnsi="Sylfaen"/>
          <w:bCs/>
          <w:sz w:val="22"/>
          <w:szCs w:val="22"/>
          <w:shd w:val="clear" w:color="auto" w:fill="FFFFFF"/>
          <w:lang w:val="ka-GE"/>
        </w:rPr>
      </w:pPr>
      <w:r w:rsidRPr="00090BB6">
        <w:rPr>
          <w:rFonts w:ascii="Sylfaen" w:hAnsi="Sylfaen"/>
          <w:b/>
          <w:sz w:val="22"/>
          <w:szCs w:val="22"/>
          <w:shd w:val="clear" w:color="auto" w:fill="FFFFFF"/>
          <w:lang w:val="ka-GE"/>
        </w:rPr>
        <w:tab/>
      </w:r>
      <w:r w:rsidRPr="00090BB6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>„</w:t>
      </w:r>
      <w:r w:rsidR="00264D98" w:rsidRPr="00090BB6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>1. პროფესიული მომსახურების გამწევი ბუღალტერი, განგრძობით განათლების ჩანართში ავსებს ინფორმაციას თავისი განგრძობითი განათლების დამადასტურებელ ცნობის/სერტიფიკატის შესახებ</w:t>
      </w:r>
      <w:r w:rsidR="00E43020">
        <w:rPr>
          <w:rFonts w:ascii="Sylfaen" w:hAnsi="Sylfaen"/>
          <w:bCs/>
          <w:sz w:val="22"/>
          <w:szCs w:val="22"/>
          <w:shd w:val="clear" w:color="auto" w:fill="FFFFFF"/>
        </w:rPr>
        <w:t xml:space="preserve"> (</w:t>
      </w:r>
      <w:r w:rsidR="00E43020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 xml:space="preserve">გაცემის თარიღის, ნომრისა და განგრძობითი განათლების მომსახურების მიმწოდებლის სახელწოდების მითითებით) </w:t>
      </w:r>
      <w:r w:rsidR="00264D98" w:rsidRPr="00090BB6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 xml:space="preserve">. </w:t>
      </w:r>
    </w:p>
    <w:p w14:paraId="5F8BADF9" w14:textId="05549CCF" w:rsidR="00566FDA" w:rsidRDefault="00264D98" w:rsidP="00090BB6">
      <w:pPr>
        <w:shd w:val="clear" w:color="auto" w:fill="FFFFFF" w:themeFill="background1"/>
        <w:spacing w:after="120"/>
        <w:ind w:firstLine="720"/>
        <w:jc w:val="both"/>
        <w:rPr>
          <w:rFonts w:ascii="Sylfaen" w:hAnsi="Sylfaen"/>
          <w:bCs/>
          <w:sz w:val="22"/>
          <w:szCs w:val="22"/>
          <w:shd w:val="clear" w:color="auto" w:fill="FFFFFF"/>
          <w:lang w:val="ka-GE"/>
        </w:rPr>
      </w:pPr>
      <w:r w:rsidRPr="00090BB6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>2. საბუღალტრო ფირმა, განგრძობით განათლების ჩანართში ტვირთავს ფირმაში შესაბამისობის კონტროლის სისტემის ფუნქციონირებისთვის პასუხისმგებელი პირის ან სტრუქტურული ერთეულის ხელმძღვანელის მიერ განგრძობითი განათლების დამადასტურებელ</w:t>
      </w:r>
      <w:r w:rsidR="005130F1" w:rsidRPr="00090BB6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>ი</w:t>
      </w:r>
      <w:r w:rsidRPr="00090BB6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 xml:space="preserve"> ცნობ</w:t>
      </w:r>
      <w:r w:rsidR="005130F1" w:rsidRPr="00090BB6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>ი</w:t>
      </w:r>
      <w:r w:rsidRPr="00090BB6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>ს/სერტიფიკატ</w:t>
      </w:r>
      <w:r w:rsidR="005130F1" w:rsidRPr="00090BB6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>ი</w:t>
      </w:r>
      <w:r w:rsidRPr="00090BB6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>ს</w:t>
      </w:r>
      <w:r w:rsidR="005130F1" w:rsidRPr="00090BB6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 xml:space="preserve"> შესახებ</w:t>
      </w:r>
      <w:r w:rsidRPr="00090BB6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>.“</w:t>
      </w:r>
      <w:r w:rsidR="00E43020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>.</w:t>
      </w:r>
    </w:p>
    <w:p w14:paraId="4E1348BC" w14:textId="3F3F2850" w:rsidR="00E035E6" w:rsidRDefault="00E43020" w:rsidP="009A4B6E">
      <w:pPr>
        <w:shd w:val="clear" w:color="auto" w:fill="FFFFFF" w:themeFill="background1"/>
        <w:spacing w:after="120"/>
        <w:ind w:firstLine="720"/>
        <w:jc w:val="both"/>
        <w:rPr>
          <w:rFonts w:ascii="Sylfaen" w:hAnsi="Sylfaen"/>
          <w:b/>
          <w:sz w:val="22"/>
          <w:szCs w:val="22"/>
          <w:shd w:val="clear" w:color="auto" w:fill="FFFFFF"/>
          <w:lang w:val="ka-GE"/>
        </w:rPr>
      </w:pPr>
      <w:r w:rsidRPr="00E035E6">
        <w:rPr>
          <w:rFonts w:ascii="Sylfaen" w:hAnsi="Sylfaen"/>
          <w:b/>
          <w:sz w:val="22"/>
          <w:szCs w:val="22"/>
          <w:shd w:val="clear" w:color="auto" w:fill="FFFFFF"/>
          <w:lang w:val="ka-GE"/>
        </w:rPr>
        <w:t xml:space="preserve">ბ) მე-3 პუნქტი </w:t>
      </w:r>
      <w:r w:rsidR="00DC1767">
        <w:rPr>
          <w:rFonts w:ascii="Sylfaen" w:hAnsi="Sylfaen"/>
          <w:b/>
          <w:sz w:val="22"/>
          <w:szCs w:val="22"/>
          <w:shd w:val="clear" w:color="auto" w:fill="FFFFFF"/>
          <w:lang w:val="ka-GE"/>
        </w:rPr>
        <w:t>ამოღებულ იქნეს</w:t>
      </w:r>
      <w:r w:rsidRPr="00E035E6">
        <w:rPr>
          <w:rFonts w:ascii="Sylfaen" w:hAnsi="Sylfaen"/>
          <w:b/>
          <w:sz w:val="22"/>
          <w:szCs w:val="22"/>
          <w:shd w:val="clear" w:color="auto" w:fill="FFFFFF"/>
          <w:lang w:val="ka-GE"/>
        </w:rPr>
        <w:t xml:space="preserve">. </w:t>
      </w:r>
    </w:p>
    <w:p w14:paraId="0ADCF120" w14:textId="418B12F2" w:rsidR="00F66739" w:rsidRPr="00090BB6" w:rsidRDefault="009A4B6E" w:rsidP="00E43020">
      <w:pPr>
        <w:shd w:val="clear" w:color="auto" w:fill="FFFFFF" w:themeFill="background1"/>
        <w:spacing w:after="120"/>
        <w:ind w:firstLine="720"/>
        <w:jc w:val="both"/>
        <w:rPr>
          <w:rFonts w:ascii="Sylfaen" w:hAnsi="Sylfaen"/>
          <w:b/>
          <w:sz w:val="22"/>
          <w:szCs w:val="22"/>
          <w:shd w:val="clear" w:color="auto" w:fill="FFFFFF"/>
          <w:lang w:val="ka-GE"/>
        </w:rPr>
      </w:pPr>
      <w:r>
        <w:rPr>
          <w:rFonts w:ascii="Sylfaen" w:hAnsi="Sylfaen"/>
          <w:b/>
          <w:sz w:val="22"/>
          <w:szCs w:val="22"/>
          <w:shd w:val="clear" w:color="auto" w:fill="FFFFFF"/>
          <w:lang w:val="ka-GE"/>
        </w:rPr>
        <w:t>გ</w:t>
      </w:r>
      <w:r w:rsidR="00E43020">
        <w:rPr>
          <w:rFonts w:ascii="Sylfaen" w:hAnsi="Sylfaen"/>
          <w:b/>
          <w:sz w:val="22"/>
          <w:szCs w:val="22"/>
          <w:shd w:val="clear" w:color="auto" w:fill="FFFFFF"/>
          <w:lang w:val="ka-GE"/>
        </w:rPr>
        <w:t xml:space="preserve">) </w:t>
      </w:r>
      <w:r w:rsidR="00F66739" w:rsidRPr="00090BB6">
        <w:rPr>
          <w:rFonts w:ascii="Sylfaen" w:hAnsi="Sylfaen"/>
          <w:b/>
          <w:sz w:val="22"/>
          <w:szCs w:val="22"/>
          <w:shd w:val="clear" w:color="auto" w:fill="FFFFFF"/>
          <w:lang w:val="ka-GE"/>
        </w:rPr>
        <w:t>მე-</w:t>
      </w:r>
      <w:r w:rsidR="00B95F92">
        <w:rPr>
          <w:rFonts w:ascii="Sylfaen" w:hAnsi="Sylfaen"/>
          <w:b/>
          <w:sz w:val="22"/>
          <w:szCs w:val="22"/>
          <w:shd w:val="clear" w:color="auto" w:fill="FFFFFF"/>
          <w:lang w:val="ka-GE"/>
        </w:rPr>
        <w:t>4</w:t>
      </w:r>
      <w:r w:rsidR="00B95F92" w:rsidRPr="00090BB6">
        <w:rPr>
          <w:rFonts w:ascii="Sylfaen" w:hAnsi="Sylfaen"/>
          <w:b/>
          <w:sz w:val="22"/>
          <w:szCs w:val="22"/>
          <w:shd w:val="clear" w:color="auto" w:fill="FFFFFF"/>
          <w:lang w:val="ka-GE"/>
        </w:rPr>
        <w:t xml:space="preserve"> </w:t>
      </w:r>
      <w:r w:rsidR="00F66739" w:rsidRPr="00090BB6">
        <w:rPr>
          <w:rFonts w:ascii="Sylfaen" w:hAnsi="Sylfaen"/>
          <w:b/>
          <w:sz w:val="22"/>
          <w:szCs w:val="22"/>
          <w:shd w:val="clear" w:color="auto" w:fill="FFFFFF"/>
          <w:lang w:val="ka-GE"/>
        </w:rPr>
        <w:t xml:space="preserve">პუნქტის </w:t>
      </w:r>
      <w:r w:rsidR="00B95F92">
        <w:rPr>
          <w:rFonts w:ascii="Sylfaen" w:hAnsi="Sylfaen"/>
          <w:b/>
          <w:sz w:val="22"/>
          <w:szCs w:val="22"/>
          <w:shd w:val="clear" w:color="auto" w:fill="FFFFFF"/>
          <w:lang w:val="ka-GE"/>
        </w:rPr>
        <w:t>შემდეგ დაემატოს</w:t>
      </w:r>
      <w:r w:rsidR="00F66739" w:rsidRPr="00090BB6">
        <w:rPr>
          <w:rFonts w:ascii="Sylfaen" w:hAnsi="Sylfaen"/>
          <w:b/>
          <w:sz w:val="22"/>
          <w:szCs w:val="22"/>
          <w:shd w:val="clear" w:color="auto" w:fill="FFFFFF"/>
          <w:lang w:val="ka-GE"/>
        </w:rPr>
        <w:t xml:space="preserve"> შემდეგი შინაარსის </w:t>
      </w:r>
      <w:r w:rsidR="00B95F92">
        <w:rPr>
          <w:rFonts w:ascii="Sylfaen" w:hAnsi="Sylfaen"/>
          <w:b/>
          <w:sz w:val="22"/>
          <w:szCs w:val="22"/>
          <w:shd w:val="clear" w:color="auto" w:fill="FFFFFF"/>
          <w:lang w:val="ka-GE"/>
        </w:rPr>
        <w:t xml:space="preserve"> 4</w:t>
      </w:r>
      <w:r w:rsidR="00B95F92" w:rsidRPr="00E035E6">
        <w:rPr>
          <w:rFonts w:ascii="Sylfaen" w:hAnsi="Sylfaen"/>
          <w:b/>
          <w:sz w:val="22"/>
          <w:szCs w:val="22"/>
          <w:shd w:val="clear" w:color="auto" w:fill="FFFFFF"/>
          <w:vertAlign w:val="superscript"/>
          <w:lang w:val="ka-GE"/>
        </w:rPr>
        <w:t>1</w:t>
      </w:r>
      <w:r w:rsidR="00B95F92">
        <w:rPr>
          <w:rFonts w:ascii="Sylfaen" w:hAnsi="Sylfaen"/>
          <w:b/>
          <w:sz w:val="22"/>
          <w:szCs w:val="22"/>
          <w:shd w:val="clear" w:color="auto" w:fill="FFFFFF"/>
          <w:lang w:val="ka-GE"/>
        </w:rPr>
        <w:t xml:space="preserve"> </w:t>
      </w:r>
      <w:r w:rsidR="00F66739" w:rsidRPr="00090BB6">
        <w:rPr>
          <w:rFonts w:ascii="Sylfaen" w:hAnsi="Sylfaen"/>
          <w:b/>
          <w:sz w:val="22"/>
          <w:szCs w:val="22"/>
          <w:shd w:val="clear" w:color="auto" w:fill="FFFFFF"/>
          <w:lang w:val="ka-GE"/>
        </w:rPr>
        <w:t xml:space="preserve">პუნქტი: </w:t>
      </w:r>
    </w:p>
    <w:p w14:paraId="6199CCA3" w14:textId="36628F58" w:rsidR="00757416" w:rsidRDefault="00E932BE" w:rsidP="00090BB6">
      <w:pPr>
        <w:shd w:val="clear" w:color="auto" w:fill="FFFFFF" w:themeFill="background1"/>
        <w:spacing w:after="120"/>
        <w:ind w:firstLine="720"/>
        <w:jc w:val="both"/>
        <w:rPr>
          <w:rFonts w:ascii="Sylfaen" w:hAnsi="Sylfaen"/>
          <w:bCs/>
          <w:sz w:val="22"/>
          <w:szCs w:val="22"/>
          <w:shd w:val="clear" w:color="auto" w:fill="FFFFFF"/>
          <w:lang w:val="ka-GE"/>
        </w:rPr>
      </w:pPr>
      <w:r w:rsidRPr="00090BB6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>„</w:t>
      </w:r>
      <w:r w:rsidR="00B95F92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>4</w:t>
      </w:r>
      <w:r w:rsidR="00B95F92" w:rsidRPr="00E035E6">
        <w:rPr>
          <w:rFonts w:ascii="Sylfaen" w:hAnsi="Sylfaen"/>
          <w:bCs/>
          <w:sz w:val="22"/>
          <w:szCs w:val="22"/>
          <w:shd w:val="clear" w:color="auto" w:fill="FFFFFF"/>
          <w:vertAlign w:val="superscript"/>
          <w:lang w:val="ka-GE"/>
        </w:rPr>
        <w:t>1</w:t>
      </w:r>
      <w:r w:rsidRPr="00090BB6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 xml:space="preserve">. </w:t>
      </w:r>
      <w:r w:rsidR="00887043" w:rsidRPr="00090BB6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>თუ ანგარიშვალდებული პირი/</w:t>
      </w:r>
      <w:r w:rsidR="00AB4FDB" w:rsidRPr="00090BB6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 xml:space="preserve">შესაბამისობის კონტროლის სისტემის ფუნქციონირებისთვის პასუხისმგებელი პირის/სტრუქტურული ერთეულის ხელმძღვანელი </w:t>
      </w:r>
      <w:r w:rsidR="00CC0AC9" w:rsidRPr="00090BB6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 xml:space="preserve">განგრძობითი განათლების მომსახურების მიმწოდებლის მიერ ორგანიზებულ განგრძობითი განათლების სასწავლო კურსის/ტრენინგის სწავლებაში მონაწილეობს (ლექტორობა, </w:t>
      </w:r>
      <w:proofErr w:type="spellStart"/>
      <w:r w:rsidR="00CC0AC9" w:rsidRPr="00090BB6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>ინსტრუქტორობა</w:t>
      </w:r>
      <w:proofErr w:type="spellEnd"/>
      <w:r w:rsidR="00CC0AC9" w:rsidRPr="00090BB6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 xml:space="preserve">), იგი უფლებამოსილია მონიშნოს </w:t>
      </w:r>
      <w:r w:rsidR="006E5030" w:rsidRPr="00090BB6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 xml:space="preserve">ველი </w:t>
      </w:r>
      <w:r w:rsidR="00E05D49" w:rsidRPr="00E05D49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>—</w:t>
      </w:r>
      <w:r w:rsidR="00B95F92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 xml:space="preserve"> </w:t>
      </w:r>
      <w:r w:rsidR="006E5030" w:rsidRPr="00090BB6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>„ვარ ლექტორი“, რა შემთხვევაშიც განგრძობითი განათლების ცნობის/სერტიფიკატის შესახებ ინფორმაცი</w:t>
      </w:r>
      <w:r w:rsidR="003D0776" w:rsidRPr="00090BB6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>ი</w:t>
      </w:r>
      <w:r w:rsidR="006E5030" w:rsidRPr="00090BB6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>ს</w:t>
      </w:r>
      <w:r w:rsidR="003D0776" w:rsidRPr="00090BB6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 xml:space="preserve"> შევსების ნაცვლად </w:t>
      </w:r>
      <w:r w:rsidR="0037043C" w:rsidRPr="00090BB6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 xml:space="preserve">ტვირთავს განგრძობითი განათლების მომსახურების მიმწოდებლის მიერ გაცემულ </w:t>
      </w:r>
      <w:r w:rsidR="00931C9A" w:rsidRPr="00090BB6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 xml:space="preserve">ხელმოწერილ </w:t>
      </w:r>
      <w:r w:rsidR="0037043C" w:rsidRPr="00090BB6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>ცნობას მისი ლექტორობის/</w:t>
      </w:r>
      <w:proofErr w:type="spellStart"/>
      <w:r w:rsidR="0037043C" w:rsidRPr="00090BB6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>ინსტრუქტორობის</w:t>
      </w:r>
      <w:proofErr w:type="spellEnd"/>
      <w:r w:rsidR="0037043C" w:rsidRPr="00090BB6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 xml:space="preserve"> შესახებ</w:t>
      </w:r>
      <w:r w:rsidR="008C2885" w:rsidRPr="00090BB6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 xml:space="preserve"> </w:t>
      </w:r>
      <w:r w:rsidR="008C2885" w:rsidRPr="00090BB6">
        <w:rPr>
          <w:rFonts w:ascii="Sylfaen" w:hAnsi="Sylfaen"/>
          <w:bCs/>
          <w:sz w:val="22"/>
          <w:szCs w:val="22"/>
          <w:shd w:val="clear" w:color="auto" w:fill="FFFFFF"/>
        </w:rPr>
        <w:t>PDF</w:t>
      </w:r>
      <w:r w:rsidR="008C2885" w:rsidRPr="00090BB6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 xml:space="preserve"> ფორმატში</w:t>
      </w:r>
      <w:r w:rsidR="006E5030" w:rsidRPr="00090BB6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>.“</w:t>
      </w:r>
      <w:r w:rsidR="00B95F92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>.</w:t>
      </w:r>
    </w:p>
    <w:p w14:paraId="0ECD82D1" w14:textId="58F24FF4" w:rsidR="00265045" w:rsidRDefault="009A4B6E" w:rsidP="00090BB6">
      <w:pPr>
        <w:shd w:val="clear" w:color="auto" w:fill="FFFFFF" w:themeFill="background1"/>
        <w:spacing w:after="120"/>
        <w:ind w:firstLine="720"/>
        <w:jc w:val="both"/>
        <w:rPr>
          <w:rFonts w:ascii="Sylfaen" w:hAnsi="Sylfaen"/>
          <w:b/>
          <w:sz w:val="22"/>
          <w:szCs w:val="22"/>
          <w:shd w:val="clear" w:color="auto" w:fill="FFFFFF"/>
          <w:lang w:val="ka-GE"/>
        </w:rPr>
      </w:pPr>
      <w:r>
        <w:rPr>
          <w:rFonts w:ascii="Sylfaen" w:hAnsi="Sylfaen"/>
          <w:b/>
          <w:sz w:val="22"/>
          <w:szCs w:val="22"/>
          <w:shd w:val="clear" w:color="auto" w:fill="FFFFFF"/>
          <w:lang w:val="ka-GE"/>
        </w:rPr>
        <w:t>დ</w:t>
      </w:r>
      <w:r w:rsidR="00265045" w:rsidRPr="00265045">
        <w:rPr>
          <w:rFonts w:ascii="Sylfaen" w:hAnsi="Sylfaen"/>
          <w:b/>
          <w:sz w:val="22"/>
          <w:szCs w:val="22"/>
          <w:shd w:val="clear" w:color="auto" w:fill="FFFFFF"/>
          <w:lang w:val="ka-GE"/>
        </w:rPr>
        <w:t xml:space="preserve">)  მე-5 პუნქტი </w:t>
      </w:r>
      <w:r w:rsidR="00DC1767">
        <w:rPr>
          <w:rFonts w:ascii="Sylfaen" w:hAnsi="Sylfaen"/>
          <w:b/>
          <w:sz w:val="22"/>
          <w:szCs w:val="22"/>
          <w:shd w:val="clear" w:color="auto" w:fill="FFFFFF"/>
          <w:lang w:val="ka-GE"/>
        </w:rPr>
        <w:t>ამოღებულ იქნეს</w:t>
      </w:r>
      <w:r w:rsidR="00265045" w:rsidRPr="00265045">
        <w:rPr>
          <w:rFonts w:ascii="Sylfaen" w:hAnsi="Sylfaen"/>
          <w:b/>
          <w:sz w:val="22"/>
          <w:szCs w:val="22"/>
          <w:shd w:val="clear" w:color="auto" w:fill="FFFFFF"/>
          <w:lang w:val="ka-GE"/>
        </w:rPr>
        <w:t xml:space="preserve">.  </w:t>
      </w:r>
    </w:p>
    <w:p w14:paraId="69EF5E94" w14:textId="7F78714C" w:rsidR="00265045" w:rsidRDefault="009A4B6E" w:rsidP="00090BB6">
      <w:pPr>
        <w:shd w:val="clear" w:color="auto" w:fill="FFFFFF" w:themeFill="background1"/>
        <w:spacing w:after="120"/>
        <w:ind w:firstLine="720"/>
        <w:jc w:val="both"/>
        <w:rPr>
          <w:rFonts w:ascii="Sylfaen" w:hAnsi="Sylfaen"/>
          <w:b/>
          <w:sz w:val="22"/>
          <w:szCs w:val="22"/>
          <w:shd w:val="clear" w:color="auto" w:fill="FFFFFF"/>
          <w:lang w:val="ka-GE"/>
        </w:rPr>
      </w:pPr>
      <w:r>
        <w:rPr>
          <w:rFonts w:ascii="Sylfaen" w:hAnsi="Sylfaen"/>
          <w:b/>
          <w:sz w:val="22"/>
          <w:szCs w:val="22"/>
          <w:shd w:val="clear" w:color="auto" w:fill="FFFFFF"/>
          <w:lang w:val="ka-GE"/>
        </w:rPr>
        <w:t>ე</w:t>
      </w:r>
      <w:r w:rsidR="00265045">
        <w:rPr>
          <w:rFonts w:ascii="Sylfaen" w:hAnsi="Sylfaen"/>
          <w:b/>
          <w:sz w:val="22"/>
          <w:szCs w:val="22"/>
          <w:shd w:val="clear" w:color="auto" w:fill="FFFFFF"/>
          <w:lang w:val="ka-GE"/>
        </w:rPr>
        <w:t xml:space="preserve">) </w:t>
      </w:r>
      <w:r w:rsidR="00DC1767">
        <w:rPr>
          <w:rFonts w:ascii="Sylfaen" w:hAnsi="Sylfaen"/>
          <w:b/>
          <w:sz w:val="22"/>
          <w:szCs w:val="22"/>
          <w:shd w:val="clear" w:color="auto" w:fill="FFFFFF"/>
          <w:lang w:val="ka-GE"/>
        </w:rPr>
        <w:t xml:space="preserve">მე-5 პუნქტის შემდეგ დაემატოს შემდეგი შინაარსის </w:t>
      </w:r>
      <w:r w:rsidR="008860EF">
        <w:rPr>
          <w:rFonts w:ascii="Sylfaen" w:hAnsi="Sylfaen"/>
          <w:b/>
          <w:sz w:val="22"/>
          <w:szCs w:val="22"/>
          <w:shd w:val="clear" w:color="auto" w:fill="FFFFFF"/>
          <w:lang w:val="ka-GE"/>
        </w:rPr>
        <w:t>6-8</w:t>
      </w:r>
      <w:r w:rsidR="00DC1767">
        <w:rPr>
          <w:rFonts w:ascii="Sylfaen" w:hAnsi="Sylfaen"/>
          <w:b/>
          <w:sz w:val="22"/>
          <w:szCs w:val="22"/>
          <w:shd w:val="clear" w:color="auto" w:fill="FFFFFF"/>
          <w:lang w:val="ka-GE"/>
        </w:rPr>
        <w:t xml:space="preserve"> პუნქტები:</w:t>
      </w:r>
    </w:p>
    <w:p w14:paraId="730ADC57" w14:textId="7FB09005" w:rsidR="00DC1767" w:rsidRDefault="00DC1767" w:rsidP="00090BB6">
      <w:pPr>
        <w:shd w:val="clear" w:color="auto" w:fill="FFFFFF" w:themeFill="background1"/>
        <w:spacing w:after="120"/>
        <w:ind w:firstLine="720"/>
        <w:jc w:val="both"/>
        <w:rPr>
          <w:rFonts w:ascii="Sylfaen" w:hAnsi="Sylfaen"/>
          <w:bCs/>
          <w:sz w:val="22"/>
          <w:szCs w:val="22"/>
          <w:shd w:val="clear" w:color="auto" w:fill="FFFFFF"/>
          <w:lang w:val="ka-GE"/>
        </w:rPr>
      </w:pPr>
      <w:r w:rsidRPr="00221BC2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>„6. განგრძობითი განათლების დამადასტურებელი ცნობის/სერტიფიკატის შესახებ ინფორმაციის „გაგზავნა“ ღილაკის მეშვეობით სამსახურში გადაგზავნიდან ინფორმაცია ითვლება სამსახურში წარდგენილად.</w:t>
      </w:r>
    </w:p>
    <w:p w14:paraId="1B2DAB3F" w14:textId="6C3D1C26" w:rsidR="00DC1767" w:rsidRDefault="00DC1767" w:rsidP="00090BB6">
      <w:pPr>
        <w:shd w:val="clear" w:color="auto" w:fill="FFFFFF" w:themeFill="background1"/>
        <w:spacing w:after="120"/>
        <w:ind w:firstLine="720"/>
        <w:jc w:val="both"/>
        <w:rPr>
          <w:rFonts w:ascii="Sylfaen" w:hAnsi="Sylfaen"/>
          <w:bCs/>
          <w:sz w:val="22"/>
          <w:szCs w:val="22"/>
          <w:shd w:val="clear" w:color="auto" w:fill="FFFFFF"/>
          <w:lang w:val="ka-GE"/>
        </w:rPr>
      </w:pPr>
      <w:r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>7</w:t>
      </w:r>
      <w:r w:rsidRPr="00DC1767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>. ანგარიშვალდებული პირის მიერ განგრძობითი განათლების მოთხოვნის დაუკმაყოფილებლობის შემთხვევაში</w:t>
      </w:r>
      <w:r w:rsidR="00EB7DC1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>, რეესტრში</w:t>
      </w:r>
      <w:r w:rsidRPr="00DC1767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 xml:space="preserve"> კეთდება შესაბამისი აღნიშვნა</w:t>
      </w:r>
      <w:r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>.</w:t>
      </w:r>
    </w:p>
    <w:p w14:paraId="2B4441A9" w14:textId="53174056" w:rsidR="00743B00" w:rsidRPr="00221BC2" w:rsidRDefault="00743B00" w:rsidP="00090BB6">
      <w:pPr>
        <w:shd w:val="clear" w:color="auto" w:fill="FFFFFF" w:themeFill="background1"/>
        <w:spacing w:after="120"/>
        <w:ind w:firstLine="720"/>
        <w:jc w:val="both"/>
        <w:rPr>
          <w:rFonts w:ascii="Sylfaen" w:hAnsi="Sylfaen"/>
          <w:bCs/>
          <w:sz w:val="22"/>
          <w:szCs w:val="22"/>
          <w:shd w:val="clear" w:color="auto" w:fill="FFFFFF"/>
          <w:lang w:val="ka-GE"/>
        </w:rPr>
      </w:pPr>
      <w:r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 xml:space="preserve">8. </w:t>
      </w:r>
      <w:r w:rsidRPr="00743B00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 xml:space="preserve">ანგარიშვალდებული პირის მიერ განგრძობითი განათლების ჩანართში შევსებული ინფორმაციის გადამოწმებას სამსახური ახორციელებს </w:t>
      </w:r>
      <w:r w:rsidR="009C0B1F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 xml:space="preserve">რისკზე დაფუძნებული მიდგომით ან </w:t>
      </w:r>
      <w:r w:rsidRPr="00743B00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>განგრძობითი განათლების მიღების ვალდებულების ვადის ამოწურვის შემდგომ, განგრძობითი განათლების მომსახურების მიმწოდებლისგან მოპოვებული ინფორმაციის საფუძველზე."</w:t>
      </w:r>
      <w:r w:rsidR="00221BC2">
        <w:rPr>
          <w:rFonts w:ascii="Sylfaen" w:hAnsi="Sylfaen"/>
          <w:bCs/>
          <w:sz w:val="22"/>
          <w:szCs w:val="22"/>
          <w:shd w:val="clear" w:color="auto" w:fill="FFFFFF"/>
          <w:lang w:val="ka-GE"/>
        </w:rPr>
        <w:t>.</w:t>
      </w:r>
    </w:p>
    <w:p w14:paraId="1D973F22" w14:textId="61C32CCA" w:rsidR="009310AD" w:rsidRDefault="00740EAC" w:rsidP="00090BB6">
      <w:pPr>
        <w:shd w:val="clear" w:color="auto" w:fill="FFFFFF" w:themeFill="background1"/>
        <w:spacing w:after="120"/>
        <w:ind w:firstLine="720"/>
        <w:jc w:val="both"/>
        <w:rPr>
          <w:rFonts w:ascii="Sylfaen" w:hAnsi="Sylfaen"/>
          <w:b/>
          <w:sz w:val="22"/>
          <w:szCs w:val="22"/>
          <w:shd w:val="clear" w:color="auto" w:fill="FFFFFF"/>
          <w:lang w:val="ka-GE"/>
        </w:rPr>
      </w:pPr>
      <w:r>
        <w:rPr>
          <w:rFonts w:ascii="Sylfaen" w:hAnsi="Sylfaen"/>
          <w:b/>
          <w:sz w:val="22"/>
          <w:szCs w:val="22"/>
          <w:shd w:val="clear" w:color="auto" w:fill="FFFFFF"/>
          <w:lang w:val="ka-GE"/>
        </w:rPr>
        <w:t>5</w:t>
      </w:r>
      <w:r w:rsidR="00A73BD9" w:rsidRPr="00090BB6">
        <w:rPr>
          <w:rFonts w:ascii="Sylfaen" w:hAnsi="Sylfaen"/>
          <w:b/>
          <w:sz w:val="22"/>
          <w:szCs w:val="22"/>
          <w:shd w:val="clear" w:color="auto" w:fill="FFFFFF"/>
          <w:lang w:val="ka-GE"/>
        </w:rPr>
        <w:t>. მე-14 მუხლი</w:t>
      </w:r>
      <w:r w:rsidR="00DC1767">
        <w:rPr>
          <w:rFonts w:ascii="Sylfaen" w:hAnsi="Sylfaen"/>
          <w:b/>
          <w:sz w:val="22"/>
          <w:szCs w:val="22"/>
          <w:shd w:val="clear" w:color="auto" w:fill="FFFFFF"/>
          <w:lang w:val="ka-GE"/>
        </w:rPr>
        <w:t xml:space="preserve"> ამოღებულ იქნე</w:t>
      </w:r>
      <w:r w:rsidR="00A73BD9" w:rsidRPr="00090BB6">
        <w:rPr>
          <w:rFonts w:ascii="Sylfaen" w:hAnsi="Sylfaen"/>
          <w:b/>
          <w:sz w:val="22"/>
          <w:szCs w:val="22"/>
          <w:shd w:val="clear" w:color="auto" w:fill="FFFFFF"/>
          <w:lang w:val="ka-GE"/>
        </w:rPr>
        <w:t>ს</w:t>
      </w:r>
      <w:r w:rsidR="00DC1767">
        <w:rPr>
          <w:rFonts w:ascii="Sylfaen" w:hAnsi="Sylfaen"/>
          <w:b/>
          <w:sz w:val="22"/>
          <w:szCs w:val="22"/>
          <w:shd w:val="clear" w:color="auto" w:fill="FFFFFF"/>
          <w:lang w:val="ka-GE"/>
        </w:rPr>
        <w:t>.</w:t>
      </w:r>
    </w:p>
    <w:p w14:paraId="6628EB0B" w14:textId="77777777" w:rsidR="00F856E8" w:rsidRPr="00090BB6" w:rsidRDefault="00F856E8" w:rsidP="00090BB6">
      <w:pPr>
        <w:shd w:val="clear" w:color="auto" w:fill="FFFFFF" w:themeFill="background1"/>
        <w:spacing w:after="120"/>
        <w:ind w:firstLine="720"/>
        <w:jc w:val="both"/>
        <w:rPr>
          <w:rFonts w:ascii="Sylfaen" w:hAnsi="Sylfaen"/>
          <w:b/>
          <w:bCs/>
          <w:sz w:val="22"/>
          <w:szCs w:val="22"/>
          <w:shd w:val="clear" w:color="auto" w:fill="FFFFFF"/>
          <w:lang w:val="ka-GE"/>
        </w:rPr>
      </w:pPr>
      <w:r w:rsidRPr="00090BB6">
        <w:rPr>
          <w:rFonts w:ascii="Sylfaen" w:hAnsi="Sylfaen"/>
          <w:b/>
          <w:bCs/>
          <w:sz w:val="22"/>
          <w:szCs w:val="22"/>
          <w:shd w:val="clear" w:color="auto" w:fill="FFFFFF"/>
          <w:lang w:val="ka-GE"/>
        </w:rPr>
        <w:t>მუხლი 2</w:t>
      </w:r>
    </w:p>
    <w:p w14:paraId="094B00C7" w14:textId="77777777" w:rsidR="00AE3EB4" w:rsidRPr="006E2A7E" w:rsidRDefault="00F856E8" w:rsidP="00AE3EB4">
      <w:pPr>
        <w:shd w:val="clear" w:color="auto" w:fill="FFFFFF" w:themeFill="background1"/>
        <w:spacing w:after="120"/>
        <w:rPr>
          <w:rFonts w:ascii="Sylfaen" w:hAnsi="Sylfaen"/>
          <w:sz w:val="22"/>
          <w:szCs w:val="22"/>
          <w:lang w:val="ka-GE"/>
        </w:rPr>
      </w:pPr>
      <w:r w:rsidRPr="00090BB6">
        <w:rPr>
          <w:rFonts w:ascii="Sylfaen" w:hAnsi="Sylfaen"/>
          <w:sz w:val="22"/>
          <w:szCs w:val="22"/>
          <w:lang w:val="ka-GE"/>
        </w:rPr>
        <w:tab/>
      </w:r>
      <w:r w:rsidR="00AE3EB4" w:rsidRPr="00090BB6">
        <w:rPr>
          <w:rFonts w:ascii="Sylfaen" w:hAnsi="Sylfaen"/>
          <w:sz w:val="22"/>
          <w:szCs w:val="22"/>
          <w:lang w:val="ka-GE"/>
        </w:rPr>
        <w:t>ეს ბრძანება ამოქმედდეს გამოქვეყნებისთანავე.</w:t>
      </w:r>
    </w:p>
    <w:p w14:paraId="4ACDF3F7" w14:textId="69E4D1AD" w:rsidR="00F856E8" w:rsidRPr="006E2A7E" w:rsidRDefault="00F856E8" w:rsidP="00090BB6">
      <w:pPr>
        <w:shd w:val="clear" w:color="auto" w:fill="FFFFFF" w:themeFill="background1"/>
        <w:spacing w:after="120"/>
        <w:rPr>
          <w:rFonts w:ascii="Sylfaen" w:hAnsi="Sylfaen"/>
          <w:sz w:val="22"/>
          <w:szCs w:val="22"/>
          <w:lang w:val="ka-GE"/>
        </w:rPr>
      </w:pPr>
    </w:p>
    <w:p w14:paraId="5A1524F1" w14:textId="77777777" w:rsidR="00CB75A5" w:rsidRDefault="00CB75A5" w:rsidP="00090BB6">
      <w:pPr>
        <w:shd w:val="clear" w:color="auto" w:fill="FFFFFF" w:themeFill="background1"/>
        <w:spacing w:before="100" w:beforeAutospacing="1" w:after="100" w:afterAutospacing="1"/>
        <w:ind w:left="720"/>
        <w:rPr>
          <w:rFonts w:ascii="Sylfaen" w:hAnsi="Sylfaen"/>
          <w:sz w:val="22"/>
          <w:szCs w:val="22"/>
          <w:lang w:val="ka-GE"/>
        </w:rPr>
      </w:pPr>
    </w:p>
    <w:p w14:paraId="2F26D781" w14:textId="77777777" w:rsidR="00513858" w:rsidRPr="00513858" w:rsidRDefault="00513858" w:rsidP="00513858">
      <w:pPr>
        <w:spacing w:after="160" w:line="360" w:lineRule="auto"/>
        <w:jc w:val="center"/>
        <w:rPr>
          <w:rFonts w:ascii="Sylfaen" w:hAnsi="Sylfaen" w:cstheme="minorBidi"/>
          <w:b/>
          <w:sz w:val="22"/>
          <w:szCs w:val="22"/>
          <w:lang w:val="ka-GE"/>
        </w:rPr>
      </w:pPr>
      <w:r w:rsidRPr="00513858">
        <w:rPr>
          <w:rFonts w:ascii="Sylfaen" w:hAnsi="Sylfaen" w:cstheme="minorBidi"/>
          <w:b/>
          <w:sz w:val="22"/>
          <w:szCs w:val="22"/>
          <w:lang w:val="ka-GE"/>
        </w:rPr>
        <w:lastRenderedPageBreak/>
        <w:t>განმარტებითი ბარათი</w:t>
      </w:r>
    </w:p>
    <w:p w14:paraId="002638C6" w14:textId="2B3714DA" w:rsidR="00513858" w:rsidRPr="00513858" w:rsidRDefault="00513858" w:rsidP="00513858">
      <w:pPr>
        <w:spacing w:line="360" w:lineRule="auto"/>
        <w:ind w:firstLine="720"/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  <w:r w:rsidRPr="00513858">
        <w:rPr>
          <w:rFonts w:ascii="Sylfaen" w:hAnsi="Sylfaen" w:cstheme="minorBidi"/>
          <w:b/>
          <w:sz w:val="22"/>
          <w:szCs w:val="22"/>
          <w:lang w:val="ka-GE"/>
        </w:rPr>
        <w:t xml:space="preserve"> </w:t>
      </w:r>
      <w:bookmarkStart w:id="0" w:name="_Hlk129960765"/>
      <w:r w:rsidRPr="00513858">
        <w:rPr>
          <w:rFonts w:ascii="Sylfaen" w:hAnsi="Sylfaen" w:cstheme="minorBidi"/>
          <w:b/>
          <w:sz w:val="22"/>
          <w:szCs w:val="22"/>
          <w:lang w:val="ka-GE"/>
        </w:rPr>
        <w:t>„პროფესიული მომსახურების გამწევი ბუღალტრების სახელმწიფო რეესტრისა და საბუღალტრო ფირმების სახელმწიფო რეესტრის ელექტრონული ფორმით წარმოების წესის, მათი სტრუქტურისა და ფორმის, მათში ასახული ინფორმაციის ნუსხის და მომხმარებელთა იდენტიფიცირების წესის დამტკიცების თაობაზე“</w:t>
      </w:r>
    </w:p>
    <w:p w14:paraId="555CAD4A" w14:textId="77777777" w:rsidR="00513858" w:rsidRPr="00513858" w:rsidRDefault="00513858" w:rsidP="00513858">
      <w:pPr>
        <w:spacing w:line="360" w:lineRule="auto"/>
        <w:ind w:firstLine="720"/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  <w:r w:rsidRPr="00513858">
        <w:rPr>
          <w:rFonts w:ascii="Sylfaen" w:hAnsi="Sylfaen" w:cstheme="minorBidi"/>
          <w:b/>
          <w:sz w:val="22"/>
          <w:szCs w:val="22"/>
          <w:lang w:val="ka-GE"/>
        </w:rPr>
        <w:t xml:space="preserve"> </w:t>
      </w:r>
      <w:bookmarkEnd w:id="0"/>
      <w:r w:rsidRPr="00513858">
        <w:rPr>
          <w:rFonts w:ascii="Sylfaen" w:hAnsi="Sylfaen" w:cstheme="minorBidi"/>
          <w:b/>
          <w:sz w:val="22"/>
          <w:szCs w:val="22"/>
          <w:lang w:val="ka-GE"/>
        </w:rPr>
        <w:t>ბუღალტრული აღრიცხვის, ანგარიშგებისა და აუდიტის ზედამხედველობის სამსახურის უფროსის ბრძანების პროექტზე</w:t>
      </w:r>
    </w:p>
    <w:p w14:paraId="6F250103" w14:textId="77777777" w:rsidR="006743E1" w:rsidRDefault="006743E1" w:rsidP="006743E1">
      <w:pPr>
        <w:spacing w:line="360" w:lineRule="auto"/>
        <w:ind w:firstLine="630"/>
        <w:jc w:val="both"/>
        <w:rPr>
          <w:rFonts w:ascii="Sylfaen" w:hAnsi="Sylfaen" w:cstheme="minorBidi"/>
          <w:sz w:val="22"/>
          <w:szCs w:val="22"/>
          <w:lang w:val="ka-GE"/>
        </w:rPr>
      </w:pPr>
    </w:p>
    <w:p w14:paraId="4E947292" w14:textId="52F0D7CB" w:rsidR="00D43154" w:rsidRDefault="00D43154" w:rsidP="006743E1">
      <w:pPr>
        <w:spacing w:line="360" w:lineRule="auto"/>
        <w:ind w:firstLine="630"/>
        <w:jc w:val="both"/>
        <w:rPr>
          <w:rFonts w:ascii="Sylfaen" w:hAnsi="Sylfaen" w:cstheme="minorBidi"/>
          <w:sz w:val="22"/>
          <w:szCs w:val="22"/>
          <w:lang w:val="ka-GE"/>
        </w:rPr>
      </w:pPr>
      <w:r w:rsidRPr="00D43154">
        <w:rPr>
          <w:rFonts w:ascii="Sylfaen" w:hAnsi="Sylfaen" w:cstheme="minorBidi"/>
          <w:sz w:val="22"/>
          <w:szCs w:val="22"/>
          <w:lang w:val="ka-GE"/>
        </w:rPr>
        <w:t>,,ფულის გათეთრებისა და ტერორიზმის დაფინანსების აღკვეთის ხელშეწყობის შესახებ“ საქართველოს კანონის (შემდგომ — კანონი) შესაბამისად, ამ კანონის მიზნებისთვის, ბუღალტრული აღრიცხვის, ანგარიშგებისა და აუდიტის ზედამხედველობის სამსახურის (შემდგომ — სამსახური) მიმართ ანგარიშვალდებულ პირს წარმოადგენს სერტიფიცირებული ბუღალტერი, აუდიტორი და აუდიტორული (</w:t>
      </w:r>
      <w:proofErr w:type="spellStart"/>
      <w:r w:rsidRPr="00D43154">
        <w:rPr>
          <w:rFonts w:ascii="Sylfaen" w:hAnsi="Sylfaen" w:cstheme="minorBidi"/>
          <w:sz w:val="22"/>
          <w:szCs w:val="22"/>
          <w:lang w:val="ka-GE"/>
        </w:rPr>
        <w:t>აუდიტური</w:t>
      </w:r>
      <w:proofErr w:type="spellEnd"/>
      <w:r w:rsidRPr="00D43154">
        <w:rPr>
          <w:rFonts w:ascii="Sylfaen" w:hAnsi="Sylfaen" w:cstheme="minorBidi"/>
          <w:sz w:val="22"/>
          <w:szCs w:val="22"/>
          <w:lang w:val="ka-GE"/>
        </w:rPr>
        <w:t>) ფირმა, პროფესიული მომსახურების გამწევი ბუღალტერი და საბუღალტრო ფირმა (შემდგომ - ანგარიშვალდებული პირები).</w:t>
      </w:r>
    </w:p>
    <w:p w14:paraId="476EB862" w14:textId="5B8669C4" w:rsidR="006743E1" w:rsidRPr="006743E1" w:rsidRDefault="006743E1" w:rsidP="006743E1">
      <w:pPr>
        <w:spacing w:line="360" w:lineRule="auto"/>
        <w:ind w:firstLine="630"/>
        <w:jc w:val="both"/>
        <w:rPr>
          <w:rFonts w:ascii="Sylfaen" w:hAnsi="Sylfaen" w:cstheme="minorBidi"/>
          <w:sz w:val="22"/>
          <w:szCs w:val="22"/>
          <w:lang w:val="ka-GE"/>
        </w:rPr>
      </w:pPr>
      <w:r w:rsidRPr="006743E1">
        <w:rPr>
          <w:rFonts w:ascii="Sylfaen" w:hAnsi="Sylfaen" w:cstheme="minorBidi"/>
          <w:sz w:val="22"/>
          <w:szCs w:val="22"/>
          <w:lang w:val="ka-GE"/>
        </w:rPr>
        <w:t>კანონის 38-ე მუხლის პირველი პუნქტის თანახმად, „საზედამხედველო ორგანო ვალდებულია უზრუნველყოს ანგარიშვალდებული პირის მიერ ამ კანონისა და შესაბამისი კანონქვემდებარე ნორმატიული აქტების მოთხოვნების შესრულება დისტანციური შემოწმებით ან/და ადგილზე შემოწმებით.“</w:t>
      </w:r>
    </w:p>
    <w:p w14:paraId="2499C594" w14:textId="77E49876" w:rsidR="00912297" w:rsidRDefault="006743E1" w:rsidP="006743E1">
      <w:pPr>
        <w:spacing w:line="360" w:lineRule="auto"/>
        <w:ind w:firstLine="630"/>
        <w:jc w:val="both"/>
        <w:rPr>
          <w:rFonts w:ascii="Sylfaen" w:hAnsi="Sylfaen" w:cstheme="minorBidi"/>
          <w:sz w:val="22"/>
          <w:szCs w:val="22"/>
          <w:lang w:val="ka-GE"/>
        </w:rPr>
      </w:pPr>
      <w:r w:rsidRPr="006743E1">
        <w:rPr>
          <w:rFonts w:ascii="Sylfaen" w:hAnsi="Sylfaen" w:cstheme="minorBidi"/>
          <w:sz w:val="22"/>
          <w:szCs w:val="22"/>
          <w:lang w:val="ka-GE"/>
        </w:rPr>
        <w:t>ამავე მუხლის მე-3 პუნქტის მიხედვით, „საზედამხედველო ორგანო უფლებამოსილია ამ მუხლის პირველი პუნქტით გათვალისწინებული შემოწმების ჩატარების ან რისკის დონის განსაზღვრის მიზნით ანგარიშვალდებულ პირს მოსთხოვოს და მიიღოს საჭირო ინფორმაცია (დოკუმენტი) (მათ შორის, კონფიდენციალური ინფორმაცია).“</w:t>
      </w:r>
    </w:p>
    <w:p w14:paraId="4A3B81AB" w14:textId="23624CAE" w:rsidR="009818AC" w:rsidRDefault="009818AC" w:rsidP="006743E1">
      <w:pPr>
        <w:spacing w:line="360" w:lineRule="auto"/>
        <w:ind w:firstLine="630"/>
        <w:jc w:val="both"/>
        <w:rPr>
          <w:rFonts w:ascii="Sylfaen" w:hAnsi="Sylfaen" w:cstheme="minorBidi"/>
          <w:sz w:val="22"/>
          <w:szCs w:val="22"/>
          <w:lang w:val="ka-GE"/>
        </w:rPr>
      </w:pPr>
      <w:r>
        <w:rPr>
          <w:rFonts w:ascii="Sylfaen" w:hAnsi="Sylfaen" w:cstheme="minorBidi"/>
          <w:sz w:val="22"/>
          <w:szCs w:val="22"/>
          <w:lang w:val="ka-GE"/>
        </w:rPr>
        <w:t xml:space="preserve">პროექტის მიზანია პროფესიული მომსახურების გამწევი ბუღალტრებისა და საბუღალტრო ფირმების სახელმწიფო რეესტრები </w:t>
      </w:r>
      <w:proofErr w:type="spellStart"/>
      <w:r w:rsidR="00ED31C2">
        <w:rPr>
          <w:rFonts w:ascii="Sylfaen" w:hAnsi="Sylfaen" w:cstheme="minorBidi"/>
          <w:sz w:val="22"/>
          <w:szCs w:val="22"/>
          <w:lang w:val="ka-GE"/>
        </w:rPr>
        <w:t>უზრუნველყოფდეს</w:t>
      </w:r>
      <w:proofErr w:type="spellEnd"/>
      <w:r w:rsidR="00ED31C2">
        <w:rPr>
          <w:rFonts w:ascii="Sylfaen" w:hAnsi="Sylfaen" w:cstheme="minorBidi"/>
          <w:sz w:val="22"/>
          <w:szCs w:val="22"/>
          <w:lang w:val="ka-GE"/>
        </w:rPr>
        <w:t xml:space="preserve"> ანგარიშვალდებული პირებისთვის რისკის ზედამხედველობის ანგარიშგების </w:t>
      </w:r>
      <w:r w:rsidR="00F9189E">
        <w:rPr>
          <w:rFonts w:ascii="Sylfaen" w:hAnsi="Sylfaen" w:cstheme="minorBidi"/>
          <w:sz w:val="22"/>
          <w:szCs w:val="22"/>
          <w:lang w:val="ka-GE"/>
        </w:rPr>
        <w:t xml:space="preserve">წარდგენის და </w:t>
      </w:r>
      <w:r w:rsidR="00723D0A">
        <w:rPr>
          <w:rFonts w:ascii="Sylfaen" w:hAnsi="Sylfaen" w:cstheme="minorBidi"/>
          <w:sz w:val="22"/>
          <w:szCs w:val="22"/>
          <w:lang w:val="ka-GE"/>
        </w:rPr>
        <w:t xml:space="preserve">განგრძობითი განათლების დადასტურების </w:t>
      </w:r>
      <w:r w:rsidR="00723D0A" w:rsidRPr="00723D0A">
        <w:rPr>
          <w:rFonts w:ascii="Sylfaen" w:hAnsi="Sylfaen" w:cstheme="minorBidi"/>
          <w:sz w:val="22"/>
          <w:szCs w:val="22"/>
          <w:lang w:val="ka-GE"/>
        </w:rPr>
        <w:t>შესაძლებლობას</w:t>
      </w:r>
      <w:r w:rsidR="00723D0A">
        <w:rPr>
          <w:rFonts w:ascii="Sylfaen" w:hAnsi="Sylfaen" w:cstheme="minorBidi"/>
          <w:sz w:val="22"/>
          <w:szCs w:val="22"/>
          <w:lang w:val="ka-GE"/>
        </w:rPr>
        <w:t>.</w:t>
      </w:r>
    </w:p>
    <w:p w14:paraId="536C3D7E" w14:textId="60FC43BD" w:rsidR="006743E1" w:rsidRDefault="006743E1" w:rsidP="006743E1">
      <w:pPr>
        <w:spacing w:line="360" w:lineRule="auto"/>
        <w:ind w:firstLine="630"/>
        <w:jc w:val="both"/>
        <w:rPr>
          <w:rFonts w:ascii="Sylfaen" w:hAnsi="Sylfaen" w:cstheme="minorBidi"/>
          <w:sz w:val="22"/>
          <w:szCs w:val="22"/>
          <w:lang w:val="ka-GE"/>
        </w:rPr>
      </w:pPr>
      <w:r>
        <w:rPr>
          <w:rFonts w:ascii="Sylfaen" w:hAnsi="Sylfaen" w:cstheme="minorBidi"/>
          <w:sz w:val="22"/>
          <w:szCs w:val="22"/>
          <w:lang w:val="ka-GE"/>
        </w:rPr>
        <w:t>პროექტის თანახმად,</w:t>
      </w:r>
      <w:r w:rsidR="00AE254F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="00AE254F" w:rsidRPr="00AE254F">
        <w:rPr>
          <w:rFonts w:ascii="Sylfaen" w:hAnsi="Sylfaen" w:cstheme="minorBidi"/>
          <w:sz w:val="22"/>
          <w:szCs w:val="22"/>
          <w:lang w:val="ka-GE"/>
        </w:rPr>
        <w:t xml:space="preserve">ანგარიშვალდებულ პირთან ასოცირებული, ფულის გათეთრებისა და ტერორიზმის დაფინანსების რისკების შეფასების მიზნით, ანგარიშვალდებული პირის  </w:t>
      </w:r>
      <w:r w:rsidR="00AE254F" w:rsidRPr="00AE254F">
        <w:rPr>
          <w:rFonts w:ascii="Sylfaen" w:hAnsi="Sylfaen" w:cstheme="minorBidi"/>
          <w:sz w:val="22"/>
          <w:szCs w:val="22"/>
          <w:lang w:val="ka-GE"/>
        </w:rPr>
        <w:lastRenderedPageBreak/>
        <w:t>მიერ სამსახურისათვის ფულის გათეთრებისა და ტერორიზმის დაფინანსების რისკის ზედამხედველობის ანგარიშგებ</w:t>
      </w:r>
      <w:r w:rsidR="00AE254F">
        <w:rPr>
          <w:rFonts w:ascii="Sylfaen" w:hAnsi="Sylfaen" w:cstheme="minorBidi"/>
          <w:sz w:val="22"/>
          <w:szCs w:val="22"/>
          <w:lang w:val="ka-GE"/>
        </w:rPr>
        <w:t xml:space="preserve">ის წარსადგენად პროფესიული მომსახურების გამწევი ბუღალტრებისა და საბუღალტრო ფირმების სახელმწიფო რეესტრებში </w:t>
      </w:r>
      <w:r w:rsidR="009859E9">
        <w:rPr>
          <w:rFonts w:ascii="Sylfaen" w:hAnsi="Sylfaen" w:cstheme="minorBidi"/>
          <w:sz w:val="22"/>
          <w:szCs w:val="22"/>
          <w:lang w:val="ka-GE"/>
        </w:rPr>
        <w:t>შეიქმნება</w:t>
      </w:r>
      <w:r w:rsidR="00AE254F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="00340588">
        <w:rPr>
          <w:rFonts w:ascii="Sylfaen" w:hAnsi="Sylfaen" w:cstheme="minorBidi"/>
          <w:sz w:val="22"/>
          <w:szCs w:val="22"/>
          <w:lang w:val="ka-GE"/>
        </w:rPr>
        <w:t>ჩანართი.</w:t>
      </w:r>
    </w:p>
    <w:p w14:paraId="4539054F" w14:textId="0D2B342A" w:rsidR="009818AC" w:rsidRDefault="009E1D68" w:rsidP="009818AC">
      <w:pPr>
        <w:spacing w:line="360" w:lineRule="auto"/>
        <w:ind w:firstLine="630"/>
        <w:jc w:val="both"/>
        <w:rPr>
          <w:rFonts w:ascii="Sylfaen" w:hAnsi="Sylfaen" w:cstheme="minorBidi"/>
          <w:sz w:val="22"/>
          <w:szCs w:val="22"/>
          <w:lang w:val="ka-GE"/>
        </w:rPr>
      </w:pPr>
      <w:r>
        <w:rPr>
          <w:rFonts w:ascii="Sylfaen" w:hAnsi="Sylfaen" w:cstheme="minorBidi"/>
          <w:sz w:val="22"/>
          <w:szCs w:val="22"/>
          <w:lang w:val="ka-GE"/>
        </w:rPr>
        <w:t xml:space="preserve">პროექტი, ასევე, </w:t>
      </w:r>
      <w:r w:rsidR="00424D67">
        <w:rPr>
          <w:rFonts w:ascii="Sylfaen" w:hAnsi="Sylfaen" w:cstheme="minorBidi"/>
          <w:sz w:val="22"/>
          <w:szCs w:val="22"/>
          <w:lang w:val="ka-GE"/>
        </w:rPr>
        <w:t xml:space="preserve">ითვალისწინებს განგრძობითი განათლების </w:t>
      </w:r>
      <w:r w:rsidR="00F00E9D">
        <w:rPr>
          <w:rFonts w:ascii="Sylfaen" w:hAnsi="Sylfaen" w:cstheme="minorBidi"/>
          <w:sz w:val="22"/>
          <w:szCs w:val="22"/>
          <w:lang w:val="ka-GE"/>
        </w:rPr>
        <w:t xml:space="preserve">დამადასტურებელი ცნობის რეესტრის მეშვეობით წარდგენასთან დაკავშირებით პროცედურულ დაზუსტებებს, რაც განპირობებულია </w:t>
      </w:r>
      <w:r w:rsidR="0091677A" w:rsidRPr="0091677A">
        <w:rPr>
          <w:rFonts w:ascii="Sylfaen" w:hAnsi="Sylfaen" w:cstheme="minorBidi"/>
          <w:sz w:val="22"/>
          <w:szCs w:val="22"/>
          <w:lang w:val="ka-GE"/>
        </w:rPr>
        <w:t>„ფულის გათეთრებისა და ტერორიზმის დაფინანსების აღკვეთის ხელშეწყობის მიმართულებით განგრძობითი განათლების მიღების წესის დამტკიცების თაობაზე“ სამსახურის უფროსის 2023 წლის 23 აგვისტოს №ნ-8 ბრძანები</w:t>
      </w:r>
      <w:r w:rsidR="004E16FB">
        <w:rPr>
          <w:rFonts w:ascii="Sylfaen" w:hAnsi="Sylfaen" w:cstheme="minorBidi"/>
          <w:sz w:val="22"/>
          <w:szCs w:val="22"/>
          <w:lang w:val="ka-GE"/>
        </w:rPr>
        <w:t xml:space="preserve">თა და პროგრამული გადაწყვეტით. </w:t>
      </w:r>
    </w:p>
    <w:p w14:paraId="7F7A7CF7" w14:textId="149AF1F2" w:rsidR="00036934" w:rsidRDefault="00036934" w:rsidP="009818AC">
      <w:pPr>
        <w:spacing w:line="360" w:lineRule="auto"/>
        <w:ind w:firstLine="630"/>
        <w:jc w:val="both"/>
        <w:rPr>
          <w:rFonts w:ascii="Sylfaen" w:hAnsi="Sylfaen" w:cstheme="minorBidi"/>
          <w:sz w:val="22"/>
          <w:szCs w:val="22"/>
          <w:lang w:val="ka-GE"/>
        </w:rPr>
      </w:pPr>
      <w:r w:rsidRPr="00036934">
        <w:rPr>
          <w:rFonts w:ascii="Sylfaen" w:hAnsi="Sylfaen" w:cstheme="minorBidi"/>
          <w:sz w:val="22"/>
          <w:szCs w:val="22"/>
          <w:lang w:val="ka-GE"/>
        </w:rPr>
        <w:t>სამსახური 2024 წლის ბოლომდე უზრუნველყოფს ანგარიშგების ელექტრონული წარდგენის პროგრამულ უზრუნველყოფას.</w:t>
      </w:r>
    </w:p>
    <w:p w14:paraId="5309824B" w14:textId="77777777" w:rsidR="003E7A05" w:rsidRDefault="003E7A05" w:rsidP="009818AC">
      <w:pPr>
        <w:spacing w:line="360" w:lineRule="auto"/>
        <w:ind w:firstLine="630"/>
        <w:jc w:val="both"/>
        <w:rPr>
          <w:rFonts w:ascii="Sylfaen" w:hAnsi="Sylfaen" w:cstheme="minorBidi"/>
          <w:sz w:val="22"/>
          <w:szCs w:val="22"/>
          <w:lang w:val="ka-GE"/>
        </w:rPr>
      </w:pPr>
    </w:p>
    <w:p w14:paraId="7DC7126F" w14:textId="77777777" w:rsidR="003E7A05" w:rsidRPr="003E7A05" w:rsidRDefault="003E7A05" w:rsidP="003E7A05">
      <w:pPr>
        <w:spacing w:after="160" w:line="360" w:lineRule="auto"/>
        <w:ind w:firstLine="720"/>
        <w:rPr>
          <w:rFonts w:ascii="Sylfaen" w:hAnsi="Sylfaen" w:cstheme="minorBidi"/>
          <w:sz w:val="22"/>
          <w:szCs w:val="22"/>
          <w:lang w:val="ka-GE"/>
        </w:rPr>
      </w:pPr>
      <w:r w:rsidRPr="003E7A05">
        <w:rPr>
          <w:rFonts w:ascii="Sylfaen" w:hAnsi="Sylfaen" w:cs="Sylfaen"/>
          <w:b/>
          <w:sz w:val="22"/>
          <w:szCs w:val="22"/>
          <w:lang w:val="ka-GE"/>
        </w:rPr>
        <w:t>ინფორმაცია</w:t>
      </w:r>
      <w:r w:rsidRPr="003E7A05">
        <w:rPr>
          <w:rFonts w:ascii="Sylfaen" w:hAnsi="Sylfaen" w:cstheme="minorBidi"/>
          <w:b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b/>
          <w:sz w:val="22"/>
          <w:szCs w:val="22"/>
          <w:lang w:val="ka-GE"/>
        </w:rPr>
        <w:t>ევროკავშირის</w:t>
      </w:r>
      <w:r w:rsidRPr="003E7A05">
        <w:rPr>
          <w:rFonts w:ascii="Sylfaen" w:hAnsi="Sylfaen" w:cstheme="minorBidi"/>
          <w:b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b/>
          <w:sz w:val="22"/>
          <w:szCs w:val="22"/>
          <w:lang w:val="ka-GE"/>
        </w:rPr>
        <w:t>სამართლებრივი</w:t>
      </w:r>
      <w:r w:rsidRPr="003E7A05">
        <w:rPr>
          <w:rFonts w:ascii="Sylfaen" w:hAnsi="Sylfaen" w:cstheme="minorBidi"/>
          <w:b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b/>
          <w:sz w:val="22"/>
          <w:szCs w:val="22"/>
          <w:lang w:val="ka-GE"/>
        </w:rPr>
        <w:t>აქტის</w:t>
      </w:r>
      <w:r w:rsidRPr="003E7A05">
        <w:rPr>
          <w:rFonts w:ascii="Sylfaen" w:hAnsi="Sylfaen" w:cstheme="minorBidi"/>
          <w:b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b/>
          <w:sz w:val="22"/>
          <w:szCs w:val="22"/>
          <w:lang w:val="ka-GE"/>
        </w:rPr>
        <w:t>შესახებ</w:t>
      </w:r>
    </w:p>
    <w:p w14:paraId="591B2E2C" w14:textId="77777777" w:rsidR="003E7A05" w:rsidRPr="003E7A05" w:rsidRDefault="003E7A05" w:rsidP="003E7A05">
      <w:pPr>
        <w:spacing w:after="160" w:line="360" w:lineRule="auto"/>
        <w:ind w:firstLine="720"/>
        <w:jc w:val="both"/>
        <w:rPr>
          <w:rFonts w:ascii="Sylfaen" w:hAnsi="Sylfaen" w:cstheme="minorBidi"/>
          <w:sz w:val="22"/>
          <w:szCs w:val="22"/>
          <w:lang w:val="ka-GE"/>
        </w:rPr>
      </w:pPr>
      <w:r w:rsidRPr="003E7A05">
        <w:rPr>
          <w:rFonts w:ascii="Sylfaen" w:hAnsi="Sylfaen" w:cs="Sylfaen"/>
          <w:sz w:val="22"/>
          <w:szCs w:val="22"/>
          <w:lang w:val="ka-GE"/>
        </w:rPr>
        <w:t>სამართლებრივი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აქტის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პროექტის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მომზადებისას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არ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არის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გამოყენებული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ევროკავშირის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აქტი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. </w:t>
      </w:r>
    </w:p>
    <w:p w14:paraId="02C745F3" w14:textId="77777777" w:rsidR="003E7A05" w:rsidRPr="003E7A05" w:rsidRDefault="003E7A05" w:rsidP="003E7A05">
      <w:pPr>
        <w:spacing w:after="160" w:line="360" w:lineRule="auto"/>
        <w:ind w:firstLine="720"/>
        <w:rPr>
          <w:rFonts w:ascii="Sylfaen" w:hAnsi="Sylfaen" w:cstheme="minorBidi"/>
          <w:b/>
          <w:sz w:val="22"/>
          <w:szCs w:val="22"/>
          <w:lang w:val="ka-GE"/>
        </w:rPr>
      </w:pPr>
      <w:r w:rsidRPr="003E7A05">
        <w:rPr>
          <w:rFonts w:ascii="Sylfaen" w:hAnsi="Sylfaen" w:cs="Sylfaen"/>
          <w:b/>
          <w:sz w:val="22"/>
          <w:szCs w:val="22"/>
          <w:lang w:val="ka-GE"/>
        </w:rPr>
        <w:t>პროექტის</w:t>
      </w:r>
      <w:r w:rsidRPr="003E7A05">
        <w:rPr>
          <w:rFonts w:ascii="Sylfaen" w:hAnsi="Sylfaen" w:cstheme="minorBidi"/>
          <w:b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b/>
          <w:sz w:val="22"/>
          <w:szCs w:val="22"/>
          <w:lang w:val="ka-GE"/>
        </w:rPr>
        <w:t>მიღებით</w:t>
      </w:r>
      <w:r w:rsidRPr="003E7A05">
        <w:rPr>
          <w:rFonts w:ascii="Sylfaen" w:hAnsi="Sylfaen" w:cstheme="minorBidi"/>
          <w:b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b/>
          <w:sz w:val="22"/>
          <w:szCs w:val="22"/>
          <w:lang w:val="ka-GE"/>
        </w:rPr>
        <w:t>გამოწვეული</w:t>
      </w:r>
      <w:r w:rsidRPr="003E7A05">
        <w:rPr>
          <w:rFonts w:ascii="Sylfaen" w:hAnsi="Sylfaen" w:cstheme="minorBidi"/>
          <w:b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b/>
          <w:sz w:val="22"/>
          <w:szCs w:val="22"/>
          <w:lang w:val="ka-GE"/>
        </w:rPr>
        <w:t>საფინანსო</w:t>
      </w:r>
      <w:r w:rsidRPr="003E7A05">
        <w:rPr>
          <w:rFonts w:ascii="Sylfaen" w:hAnsi="Sylfaen" w:cstheme="minorBidi"/>
          <w:b/>
          <w:sz w:val="22"/>
          <w:szCs w:val="22"/>
          <w:lang w:val="ka-GE"/>
        </w:rPr>
        <w:t>-</w:t>
      </w:r>
      <w:r w:rsidRPr="003E7A05">
        <w:rPr>
          <w:rFonts w:ascii="Sylfaen" w:hAnsi="Sylfaen" w:cs="Sylfaen"/>
          <w:b/>
          <w:sz w:val="22"/>
          <w:szCs w:val="22"/>
          <w:lang w:val="ka-GE"/>
        </w:rPr>
        <w:t>ეკონომიკური</w:t>
      </w:r>
      <w:r w:rsidRPr="003E7A05">
        <w:rPr>
          <w:rFonts w:ascii="Sylfaen" w:hAnsi="Sylfaen" w:cstheme="minorBidi"/>
          <w:b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b/>
          <w:sz w:val="22"/>
          <w:szCs w:val="22"/>
          <w:lang w:val="ka-GE"/>
        </w:rPr>
        <w:t>შედეგების</w:t>
      </w:r>
      <w:r w:rsidRPr="003E7A05">
        <w:rPr>
          <w:rFonts w:ascii="Sylfaen" w:hAnsi="Sylfaen" w:cstheme="minorBidi"/>
          <w:b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b/>
          <w:sz w:val="22"/>
          <w:szCs w:val="22"/>
          <w:lang w:val="ka-GE"/>
        </w:rPr>
        <w:t>გაანგარიშება</w:t>
      </w:r>
    </w:p>
    <w:p w14:paraId="31D32756" w14:textId="77777777" w:rsidR="003E7A05" w:rsidRPr="003E7A05" w:rsidRDefault="003E7A05" w:rsidP="003E7A05">
      <w:pPr>
        <w:spacing w:after="160" w:line="360" w:lineRule="auto"/>
        <w:jc w:val="both"/>
        <w:rPr>
          <w:rFonts w:ascii="Sylfaen" w:hAnsi="Sylfaen" w:cstheme="minorBidi"/>
          <w:sz w:val="22"/>
          <w:szCs w:val="22"/>
          <w:lang w:val="ka-GE"/>
        </w:rPr>
      </w:pPr>
      <w:r w:rsidRPr="003E7A05">
        <w:rPr>
          <w:rFonts w:ascii="Sylfaen" w:hAnsi="Sylfaen" w:cs="Sylfaen"/>
          <w:sz w:val="22"/>
          <w:szCs w:val="22"/>
          <w:lang w:val="ka-GE"/>
        </w:rPr>
        <w:t>სახელმწიფოსათვის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აღნიშნული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პროექტი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არ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გამოიწვევს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ახალი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ფინანსური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ვალდებულებების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წარმოშობას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და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ბიუჯეტის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ხარჯვით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ნაწილზე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გავლენას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არ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იქონიებს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. </w:t>
      </w:r>
    </w:p>
    <w:p w14:paraId="0C98E098" w14:textId="77777777" w:rsidR="003E7A05" w:rsidRPr="003E7A05" w:rsidRDefault="003E7A05" w:rsidP="003E7A05">
      <w:pPr>
        <w:spacing w:after="160" w:line="360" w:lineRule="auto"/>
        <w:ind w:firstLine="720"/>
        <w:rPr>
          <w:rFonts w:ascii="Sylfaen" w:hAnsi="Sylfaen" w:cs="Sylfaen"/>
          <w:b/>
          <w:sz w:val="22"/>
          <w:szCs w:val="22"/>
          <w:lang w:val="ka-GE"/>
        </w:rPr>
      </w:pPr>
      <w:r w:rsidRPr="003E7A05">
        <w:rPr>
          <w:rFonts w:ascii="Sylfaen" w:hAnsi="Sylfaen" w:cs="Sylfaen"/>
          <w:b/>
          <w:sz w:val="22"/>
          <w:szCs w:val="22"/>
          <w:lang w:val="ka-GE"/>
        </w:rPr>
        <w:t>პროექტის</w:t>
      </w:r>
      <w:r w:rsidRPr="003E7A05">
        <w:rPr>
          <w:rFonts w:ascii="Sylfaen" w:hAnsi="Sylfaen" w:cstheme="minorBidi"/>
          <w:b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b/>
          <w:sz w:val="22"/>
          <w:szCs w:val="22"/>
          <w:lang w:val="ka-GE"/>
        </w:rPr>
        <w:t>მოსალოდნელი</w:t>
      </w:r>
      <w:r w:rsidRPr="003E7A05">
        <w:rPr>
          <w:rFonts w:ascii="Sylfaen" w:hAnsi="Sylfaen" w:cstheme="minorBidi"/>
          <w:b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b/>
          <w:sz w:val="22"/>
          <w:szCs w:val="22"/>
          <w:lang w:val="ka-GE"/>
        </w:rPr>
        <w:t>შედეგები</w:t>
      </w:r>
    </w:p>
    <w:p w14:paraId="1DD66198" w14:textId="76A2E4FF" w:rsidR="003E7A05" w:rsidRPr="003E7A05" w:rsidRDefault="003E7A05" w:rsidP="003E7A0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E7A05">
        <w:rPr>
          <w:rFonts w:ascii="Sylfaen" w:hAnsi="Sylfaen" w:cs="Sylfaen"/>
          <w:sz w:val="22"/>
          <w:szCs w:val="22"/>
          <w:lang w:val="ka-GE"/>
        </w:rPr>
        <w:t>პროექტი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ს მიღება, </w:t>
      </w:r>
      <w:r w:rsidRPr="003E7A05">
        <w:rPr>
          <w:rFonts w:ascii="Sylfaen" w:eastAsia="Times New Roman" w:hAnsi="Sylfaen" w:cs="Calibri"/>
          <w:color w:val="000000"/>
          <w:sz w:val="22"/>
          <w:szCs w:val="22"/>
          <w:shd w:val="clear" w:color="auto" w:fill="FFFFFF"/>
          <w:lang w:val="ka-GE"/>
        </w:rPr>
        <w:t xml:space="preserve">სამსახურის მიმართ ანგარიშვალდებულ პირებს დაეხმარება 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,,ფულის გათეთრებისა და ტერორიზმის დაფინანსების აღკვეთის ხელშეწყობის შესახებ“ საქართველოს კანონით </w:t>
      </w:r>
      <w:r w:rsidRPr="003E7A05">
        <w:rPr>
          <w:rFonts w:ascii="Sylfaen" w:eastAsia="Times New Roman" w:hAnsi="Sylfaen" w:cs="Calibri"/>
          <w:color w:val="000000"/>
          <w:sz w:val="22"/>
          <w:szCs w:val="22"/>
          <w:shd w:val="clear" w:color="auto" w:fill="FFFFFF"/>
          <w:lang w:val="ka-GE"/>
        </w:rPr>
        <w:t>დადგენილი ვალდებულების შესრულებაში.</w:t>
      </w:r>
    </w:p>
    <w:p w14:paraId="446AD42B" w14:textId="77777777" w:rsidR="003E7A05" w:rsidRPr="003E7A05" w:rsidRDefault="003E7A05" w:rsidP="003E7A05">
      <w:pPr>
        <w:spacing w:after="160" w:line="360" w:lineRule="auto"/>
        <w:ind w:firstLine="720"/>
        <w:rPr>
          <w:rFonts w:ascii="Sylfaen" w:hAnsi="Sylfaen" w:cstheme="minorBidi"/>
          <w:b/>
          <w:sz w:val="22"/>
          <w:szCs w:val="22"/>
          <w:lang w:val="ka-GE"/>
        </w:rPr>
      </w:pPr>
      <w:r w:rsidRPr="003E7A05">
        <w:rPr>
          <w:rFonts w:ascii="Sylfaen" w:hAnsi="Sylfaen" w:cs="Sylfaen"/>
          <w:b/>
          <w:sz w:val="22"/>
          <w:szCs w:val="22"/>
          <w:lang w:val="ka-GE"/>
        </w:rPr>
        <w:t>პროექტის</w:t>
      </w:r>
      <w:r w:rsidRPr="003E7A05">
        <w:rPr>
          <w:rFonts w:ascii="Sylfaen" w:hAnsi="Sylfaen" w:cstheme="minorBidi"/>
          <w:b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b/>
          <w:sz w:val="22"/>
          <w:szCs w:val="22"/>
          <w:lang w:val="ka-GE"/>
        </w:rPr>
        <w:t>განხორციელების</w:t>
      </w:r>
      <w:r w:rsidRPr="003E7A05">
        <w:rPr>
          <w:rFonts w:ascii="Sylfaen" w:hAnsi="Sylfaen" w:cstheme="minorBidi"/>
          <w:b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b/>
          <w:sz w:val="22"/>
          <w:szCs w:val="22"/>
          <w:lang w:val="ka-GE"/>
        </w:rPr>
        <w:t>ვადები</w:t>
      </w:r>
      <w:r w:rsidRPr="003E7A05">
        <w:rPr>
          <w:rFonts w:ascii="Sylfaen" w:hAnsi="Sylfaen" w:cstheme="minorBidi"/>
          <w:b/>
          <w:sz w:val="22"/>
          <w:szCs w:val="22"/>
          <w:lang w:val="ka-GE"/>
        </w:rPr>
        <w:t xml:space="preserve"> </w:t>
      </w:r>
    </w:p>
    <w:p w14:paraId="515A4831" w14:textId="77777777" w:rsidR="003E7A05" w:rsidRPr="003E7A05" w:rsidRDefault="003E7A05" w:rsidP="003E7A05">
      <w:pPr>
        <w:spacing w:after="160" w:line="360" w:lineRule="auto"/>
        <w:ind w:firstLine="720"/>
        <w:jc w:val="both"/>
        <w:rPr>
          <w:rFonts w:ascii="Sylfaen" w:hAnsi="Sylfaen" w:cstheme="minorBidi"/>
          <w:sz w:val="22"/>
          <w:szCs w:val="22"/>
          <w:lang w:val="ka-GE"/>
        </w:rPr>
      </w:pPr>
      <w:r w:rsidRPr="003E7A05">
        <w:rPr>
          <w:rFonts w:ascii="Sylfaen" w:hAnsi="Sylfaen" w:cs="Sylfaen"/>
          <w:sz w:val="22"/>
          <w:szCs w:val="22"/>
          <w:lang w:val="ka-GE"/>
        </w:rPr>
        <w:t>პროექტით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გათვალისწინებული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ღონისძიებების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შესრულება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არ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საჭიროებს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კონკრეტულ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ვადას</w:t>
      </w:r>
      <w:r w:rsidRPr="003E7A05">
        <w:rPr>
          <w:rFonts w:ascii="Sylfaen" w:hAnsi="Sylfaen" w:cstheme="minorBidi"/>
          <w:sz w:val="22"/>
          <w:szCs w:val="22"/>
          <w:lang w:val="ka-GE"/>
        </w:rPr>
        <w:t>.</w:t>
      </w:r>
    </w:p>
    <w:p w14:paraId="0F906016" w14:textId="77777777" w:rsidR="003E7A05" w:rsidRPr="003E7A05" w:rsidRDefault="003E7A05" w:rsidP="003E7A05">
      <w:pPr>
        <w:spacing w:after="160" w:line="360" w:lineRule="auto"/>
        <w:ind w:firstLine="720"/>
        <w:rPr>
          <w:rFonts w:ascii="Sylfaen" w:hAnsi="Sylfaen" w:cs="Sylfaen"/>
          <w:b/>
          <w:sz w:val="22"/>
          <w:szCs w:val="22"/>
          <w:lang w:val="ka-GE"/>
        </w:rPr>
      </w:pPr>
      <w:r w:rsidRPr="003E7A05">
        <w:rPr>
          <w:rFonts w:ascii="Sylfaen" w:hAnsi="Sylfaen" w:cs="Sylfaen"/>
          <w:b/>
          <w:sz w:val="22"/>
          <w:szCs w:val="22"/>
          <w:lang w:val="ka-GE"/>
        </w:rPr>
        <w:t>პროექტის</w:t>
      </w:r>
      <w:r w:rsidRPr="003E7A05">
        <w:rPr>
          <w:rFonts w:ascii="Sylfaen" w:hAnsi="Sylfaen" w:cstheme="minorBidi"/>
          <w:b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b/>
          <w:sz w:val="22"/>
          <w:szCs w:val="22"/>
          <w:lang w:val="ka-GE"/>
        </w:rPr>
        <w:t>ავტორი</w:t>
      </w:r>
      <w:r w:rsidRPr="003E7A05">
        <w:rPr>
          <w:rFonts w:ascii="Sylfaen" w:hAnsi="Sylfaen" w:cstheme="minorBidi"/>
          <w:b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b/>
          <w:sz w:val="22"/>
          <w:szCs w:val="22"/>
          <w:lang w:val="ka-GE"/>
        </w:rPr>
        <w:t>და</w:t>
      </w:r>
      <w:r w:rsidRPr="003E7A05">
        <w:rPr>
          <w:rFonts w:ascii="Sylfaen" w:hAnsi="Sylfaen" w:cstheme="minorBidi"/>
          <w:b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b/>
          <w:sz w:val="22"/>
          <w:szCs w:val="22"/>
          <w:lang w:val="ka-GE"/>
        </w:rPr>
        <w:t xml:space="preserve">წარმდგენი </w:t>
      </w:r>
    </w:p>
    <w:p w14:paraId="170389B8" w14:textId="7216B0D7" w:rsidR="003E7A05" w:rsidRPr="00340588" w:rsidRDefault="003E7A05" w:rsidP="003E7A05">
      <w:pPr>
        <w:spacing w:after="160" w:line="360" w:lineRule="auto"/>
        <w:ind w:firstLine="720"/>
        <w:jc w:val="both"/>
        <w:rPr>
          <w:rFonts w:ascii="Sylfaen" w:hAnsi="Sylfaen" w:cstheme="minorBidi"/>
          <w:sz w:val="22"/>
          <w:szCs w:val="22"/>
          <w:lang w:val="ka-GE"/>
        </w:rPr>
      </w:pPr>
      <w:r w:rsidRPr="003E7A05">
        <w:rPr>
          <w:rFonts w:ascii="Sylfaen" w:hAnsi="Sylfaen" w:cs="Sylfaen"/>
          <w:sz w:val="22"/>
          <w:szCs w:val="22"/>
          <w:lang w:val="ka-GE"/>
        </w:rPr>
        <w:lastRenderedPageBreak/>
        <w:t>პროექტის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hAnsi="Sylfaen" w:cs="Sylfaen"/>
          <w:sz w:val="22"/>
          <w:szCs w:val="22"/>
          <w:lang w:val="ka-GE"/>
        </w:rPr>
        <w:t>ავტორია</w:t>
      </w:r>
      <w:r w:rsidRPr="003E7A05">
        <w:rPr>
          <w:rFonts w:ascii="Sylfaen" w:hAnsi="Sylfaen" w:cstheme="minorBidi"/>
          <w:sz w:val="22"/>
          <w:szCs w:val="22"/>
          <w:lang w:val="ka-GE"/>
        </w:rPr>
        <w:t xml:space="preserve"> </w:t>
      </w:r>
      <w:r w:rsidRPr="003E7A05">
        <w:rPr>
          <w:rFonts w:ascii="Sylfaen" w:eastAsia="Times New Roman" w:hAnsi="Sylfaen" w:cs="Calibri"/>
          <w:color w:val="000000"/>
          <w:sz w:val="22"/>
          <w:szCs w:val="22"/>
          <w:shd w:val="clear" w:color="auto" w:fill="FFFFFF"/>
          <w:lang w:val="ka-GE"/>
        </w:rPr>
        <w:t>ბუღალტრული აღრიცხვის, ანგარიშგებისა და აუდიტის ზედამხედველობის სამსახური.</w:t>
      </w:r>
    </w:p>
    <w:sectPr w:rsidR="003E7A05" w:rsidRPr="003405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C7A6A"/>
    <w:multiLevelType w:val="hybridMultilevel"/>
    <w:tmpl w:val="DFA8CC8A"/>
    <w:lvl w:ilvl="0" w:tplc="B14890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E28E8"/>
    <w:multiLevelType w:val="multilevel"/>
    <w:tmpl w:val="1DD61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51610"/>
    <w:multiLevelType w:val="hybridMultilevel"/>
    <w:tmpl w:val="7AB2798E"/>
    <w:lvl w:ilvl="0" w:tplc="BFD83DE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A44094"/>
    <w:multiLevelType w:val="hybridMultilevel"/>
    <w:tmpl w:val="993AD10E"/>
    <w:lvl w:ilvl="0" w:tplc="6764C148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7E6420"/>
    <w:multiLevelType w:val="hybridMultilevel"/>
    <w:tmpl w:val="B42C9D1C"/>
    <w:lvl w:ilvl="0" w:tplc="33F4A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24E3B"/>
    <w:multiLevelType w:val="hybridMultilevel"/>
    <w:tmpl w:val="501EEA00"/>
    <w:lvl w:ilvl="0" w:tplc="33F4A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EA27E3"/>
    <w:multiLevelType w:val="hybridMultilevel"/>
    <w:tmpl w:val="B1A6DDBC"/>
    <w:lvl w:ilvl="0" w:tplc="FB30FAE6">
      <w:start w:val="1"/>
      <w:numFmt w:val="decimal"/>
      <w:lvlText w:val="%1."/>
      <w:lvlJc w:val="left"/>
      <w:pPr>
        <w:ind w:left="1020" w:hanging="360"/>
      </w:pPr>
    </w:lvl>
    <w:lvl w:ilvl="1" w:tplc="CD8ACE68">
      <w:start w:val="1"/>
      <w:numFmt w:val="decimal"/>
      <w:lvlText w:val="%2."/>
      <w:lvlJc w:val="left"/>
      <w:pPr>
        <w:ind w:left="1020" w:hanging="360"/>
      </w:pPr>
    </w:lvl>
    <w:lvl w:ilvl="2" w:tplc="E49E0B62">
      <w:start w:val="1"/>
      <w:numFmt w:val="decimal"/>
      <w:lvlText w:val="%3."/>
      <w:lvlJc w:val="left"/>
      <w:pPr>
        <w:ind w:left="1020" w:hanging="360"/>
      </w:pPr>
    </w:lvl>
    <w:lvl w:ilvl="3" w:tplc="167AC7BA">
      <w:start w:val="1"/>
      <w:numFmt w:val="decimal"/>
      <w:lvlText w:val="%4."/>
      <w:lvlJc w:val="left"/>
      <w:pPr>
        <w:ind w:left="1020" w:hanging="360"/>
      </w:pPr>
    </w:lvl>
    <w:lvl w:ilvl="4" w:tplc="DB9CA0C6">
      <w:start w:val="1"/>
      <w:numFmt w:val="decimal"/>
      <w:lvlText w:val="%5."/>
      <w:lvlJc w:val="left"/>
      <w:pPr>
        <w:ind w:left="1020" w:hanging="360"/>
      </w:pPr>
    </w:lvl>
    <w:lvl w:ilvl="5" w:tplc="6856109E">
      <w:start w:val="1"/>
      <w:numFmt w:val="decimal"/>
      <w:lvlText w:val="%6."/>
      <w:lvlJc w:val="left"/>
      <w:pPr>
        <w:ind w:left="1020" w:hanging="360"/>
      </w:pPr>
    </w:lvl>
    <w:lvl w:ilvl="6" w:tplc="BE4AC5DA">
      <w:start w:val="1"/>
      <w:numFmt w:val="decimal"/>
      <w:lvlText w:val="%7."/>
      <w:lvlJc w:val="left"/>
      <w:pPr>
        <w:ind w:left="1020" w:hanging="360"/>
      </w:pPr>
    </w:lvl>
    <w:lvl w:ilvl="7" w:tplc="F31E5E42">
      <w:start w:val="1"/>
      <w:numFmt w:val="decimal"/>
      <w:lvlText w:val="%8."/>
      <w:lvlJc w:val="left"/>
      <w:pPr>
        <w:ind w:left="1020" w:hanging="360"/>
      </w:pPr>
    </w:lvl>
    <w:lvl w:ilvl="8" w:tplc="63CE3952">
      <w:start w:val="1"/>
      <w:numFmt w:val="decimal"/>
      <w:lvlText w:val="%9."/>
      <w:lvlJc w:val="left"/>
      <w:pPr>
        <w:ind w:left="1020" w:hanging="360"/>
      </w:pPr>
    </w:lvl>
  </w:abstractNum>
  <w:abstractNum w:abstractNumId="7" w15:restartNumberingAfterBreak="0">
    <w:nsid w:val="1FD9009D"/>
    <w:multiLevelType w:val="hybridMultilevel"/>
    <w:tmpl w:val="4E5A2262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F611A9"/>
    <w:multiLevelType w:val="hybridMultilevel"/>
    <w:tmpl w:val="3626C0AE"/>
    <w:lvl w:ilvl="0" w:tplc="ECAE947E">
      <w:start w:val="5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4F7915C6"/>
    <w:multiLevelType w:val="hybridMultilevel"/>
    <w:tmpl w:val="0EEA9668"/>
    <w:lvl w:ilvl="0" w:tplc="95962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3BE7647"/>
    <w:multiLevelType w:val="hybridMultilevel"/>
    <w:tmpl w:val="89CE09EE"/>
    <w:lvl w:ilvl="0" w:tplc="2B76929C">
      <w:start w:val="1"/>
      <w:numFmt w:val="decimal"/>
      <w:lvlText w:val="%1."/>
      <w:lvlJc w:val="left"/>
      <w:pPr>
        <w:ind w:left="1020" w:hanging="360"/>
      </w:pPr>
    </w:lvl>
    <w:lvl w:ilvl="1" w:tplc="03202318">
      <w:start w:val="1"/>
      <w:numFmt w:val="decimal"/>
      <w:lvlText w:val="%2."/>
      <w:lvlJc w:val="left"/>
      <w:pPr>
        <w:ind w:left="1020" w:hanging="360"/>
      </w:pPr>
    </w:lvl>
    <w:lvl w:ilvl="2" w:tplc="BB7C079E">
      <w:start w:val="1"/>
      <w:numFmt w:val="decimal"/>
      <w:lvlText w:val="%3."/>
      <w:lvlJc w:val="left"/>
      <w:pPr>
        <w:ind w:left="1020" w:hanging="360"/>
      </w:pPr>
    </w:lvl>
    <w:lvl w:ilvl="3" w:tplc="A2869A94">
      <w:start w:val="1"/>
      <w:numFmt w:val="decimal"/>
      <w:lvlText w:val="%4."/>
      <w:lvlJc w:val="left"/>
      <w:pPr>
        <w:ind w:left="1020" w:hanging="360"/>
      </w:pPr>
    </w:lvl>
    <w:lvl w:ilvl="4" w:tplc="C3F416E0">
      <w:start w:val="1"/>
      <w:numFmt w:val="decimal"/>
      <w:lvlText w:val="%5."/>
      <w:lvlJc w:val="left"/>
      <w:pPr>
        <w:ind w:left="1020" w:hanging="360"/>
      </w:pPr>
    </w:lvl>
    <w:lvl w:ilvl="5" w:tplc="ECD0B0FE">
      <w:start w:val="1"/>
      <w:numFmt w:val="decimal"/>
      <w:lvlText w:val="%6."/>
      <w:lvlJc w:val="left"/>
      <w:pPr>
        <w:ind w:left="1020" w:hanging="360"/>
      </w:pPr>
    </w:lvl>
    <w:lvl w:ilvl="6" w:tplc="991E9C40">
      <w:start w:val="1"/>
      <w:numFmt w:val="decimal"/>
      <w:lvlText w:val="%7."/>
      <w:lvlJc w:val="left"/>
      <w:pPr>
        <w:ind w:left="1020" w:hanging="360"/>
      </w:pPr>
    </w:lvl>
    <w:lvl w:ilvl="7" w:tplc="BEFC6A7C">
      <w:start w:val="1"/>
      <w:numFmt w:val="decimal"/>
      <w:lvlText w:val="%8."/>
      <w:lvlJc w:val="left"/>
      <w:pPr>
        <w:ind w:left="1020" w:hanging="360"/>
      </w:pPr>
    </w:lvl>
    <w:lvl w:ilvl="8" w:tplc="A6627FFE">
      <w:start w:val="1"/>
      <w:numFmt w:val="decimal"/>
      <w:lvlText w:val="%9."/>
      <w:lvlJc w:val="left"/>
      <w:pPr>
        <w:ind w:left="1020" w:hanging="360"/>
      </w:pPr>
    </w:lvl>
  </w:abstractNum>
  <w:abstractNum w:abstractNumId="11" w15:restartNumberingAfterBreak="0">
    <w:nsid w:val="570F1193"/>
    <w:multiLevelType w:val="hybridMultilevel"/>
    <w:tmpl w:val="F22E7CF2"/>
    <w:lvl w:ilvl="0" w:tplc="64DA857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E42DF3"/>
    <w:multiLevelType w:val="hybridMultilevel"/>
    <w:tmpl w:val="161C78BE"/>
    <w:lvl w:ilvl="0" w:tplc="33F4A1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7073A1"/>
    <w:multiLevelType w:val="hybridMultilevel"/>
    <w:tmpl w:val="08F4E038"/>
    <w:lvl w:ilvl="0" w:tplc="3ED0289A">
      <w:start w:val="1"/>
      <w:numFmt w:val="decimal"/>
      <w:lvlText w:val="%1."/>
      <w:lvlJc w:val="left"/>
      <w:pPr>
        <w:ind w:left="735" w:hanging="360"/>
      </w:pPr>
      <w:rPr>
        <w:rFonts w:ascii="Sylfaen" w:eastAsia="Times New Roman" w:hAnsi="Sylfaen" w:cs="Segoe UI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6DF5260F"/>
    <w:multiLevelType w:val="hybridMultilevel"/>
    <w:tmpl w:val="B8E4B2B4"/>
    <w:lvl w:ilvl="0" w:tplc="3A1A6AC0">
      <w:start w:val="3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8878444">
    <w:abstractNumId w:val="1"/>
  </w:num>
  <w:num w:numId="2" w16cid:durableId="1723094028">
    <w:abstractNumId w:val="3"/>
  </w:num>
  <w:num w:numId="3" w16cid:durableId="1574855557">
    <w:abstractNumId w:val="13"/>
  </w:num>
  <w:num w:numId="4" w16cid:durableId="1382092770">
    <w:abstractNumId w:val="9"/>
  </w:num>
  <w:num w:numId="5" w16cid:durableId="855189547">
    <w:abstractNumId w:val="14"/>
  </w:num>
  <w:num w:numId="6" w16cid:durableId="1331450387">
    <w:abstractNumId w:val="11"/>
  </w:num>
  <w:num w:numId="7" w16cid:durableId="1906990077">
    <w:abstractNumId w:val="2"/>
  </w:num>
  <w:num w:numId="8" w16cid:durableId="1998066441">
    <w:abstractNumId w:val="0"/>
  </w:num>
  <w:num w:numId="9" w16cid:durableId="1687058500">
    <w:abstractNumId w:val="8"/>
  </w:num>
  <w:num w:numId="10" w16cid:durableId="483089090">
    <w:abstractNumId w:val="5"/>
  </w:num>
  <w:num w:numId="11" w16cid:durableId="76447102">
    <w:abstractNumId w:val="12"/>
  </w:num>
  <w:num w:numId="12" w16cid:durableId="1218594173">
    <w:abstractNumId w:val="4"/>
  </w:num>
  <w:num w:numId="13" w16cid:durableId="928344342">
    <w:abstractNumId w:val="7"/>
  </w:num>
  <w:num w:numId="14" w16cid:durableId="1316496730">
    <w:abstractNumId w:val="6"/>
  </w:num>
  <w:num w:numId="15" w16cid:durableId="18744632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yNTQyNTc0MzYzNTZU0lEKTi0uzszPAykwrgUA6W4fpSwAAAA="/>
  </w:docVars>
  <w:rsids>
    <w:rsidRoot w:val="00E411C8"/>
    <w:rsid w:val="00012D71"/>
    <w:rsid w:val="00015AAC"/>
    <w:rsid w:val="000341C2"/>
    <w:rsid w:val="00036934"/>
    <w:rsid w:val="000437EC"/>
    <w:rsid w:val="0005687C"/>
    <w:rsid w:val="00070475"/>
    <w:rsid w:val="00090BB6"/>
    <w:rsid w:val="0009279B"/>
    <w:rsid w:val="000941FC"/>
    <w:rsid w:val="000A3385"/>
    <w:rsid w:val="000E22B6"/>
    <w:rsid w:val="000F09D3"/>
    <w:rsid w:val="000F159C"/>
    <w:rsid w:val="00116B4B"/>
    <w:rsid w:val="0012030A"/>
    <w:rsid w:val="001216AB"/>
    <w:rsid w:val="00133A1B"/>
    <w:rsid w:val="001457F1"/>
    <w:rsid w:val="00162B9E"/>
    <w:rsid w:val="00162F9F"/>
    <w:rsid w:val="00165152"/>
    <w:rsid w:val="001B10E6"/>
    <w:rsid w:val="001B326D"/>
    <w:rsid w:val="001D568A"/>
    <w:rsid w:val="001F1E06"/>
    <w:rsid w:val="00210F29"/>
    <w:rsid w:val="00221BC2"/>
    <w:rsid w:val="0022232C"/>
    <w:rsid w:val="002436A6"/>
    <w:rsid w:val="00250E58"/>
    <w:rsid w:val="00264D98"/>
    <w:rsid w:val="00265045"/>
    <w:rsid w:val="00265D72"/>
    <w:rsid w:val="0028662E"/>
    <w:rsid w:val="002A2F41"/>
    <w:rsid w:val="002B16D2"/>
    <w:rsid w:val="002E09B1"/>
    <w:rsid w:val="002F15D2"/>
    <w:rsid w:val="0031162A"/>
    <w:rsid w:val="00317073"/>
    <w:rsid w:val="00321973"/>
    <w:rsid w:val="003234FC"/>
    <w:rsid w:val="003248BE"/>
    <w:rsid w:val="00334168"/>
    <w:rsid w:val="00336DCC"/>
    <w:rsid w:val="00337453"/>
    <w:rsid w:val="00340588"/>
    <w:rsid w:val="0034505A"/>
    <w:rsid w:val="003640B9"/>
    <w:rsid w:val="003650D0"/>
    <w:rsid w:val="0037043C"/>
    <w:rsid w:val="0037251D"/>
    <w:rsid w:val="003765C2"/>
    <w:rsid w:val="003B2671"/>
    <w:rsid w:val="003C212D"/>
    <w:rsid w:val="003D0776"/>
    <w:rsid w:val="003E0D32"/>
    <w:rsid w:val="003E7A05"/>
    <w:rsid w:val="003F1EC3"/>
    <w:rsid w:val="00416BD4"/>
    <w:rsid w:val="00422AAE"/>
    <w:rsid w:val="00424D67"/>
    <w:rsid w:val="00460859"/>
    <w:rsid w:val="00467840"/>
    <w:rsid w:val="00485547"/>
    <w:rsid w:val="004A565A"/>
    <w:rsid w:val="004A5676"/>
    <w:rsid w:val="004C010D"/>
    <w:rsid w:val="004C1A39"/>
    <w:rsid w:val="004C4412"/>
    <w:rsid w:val="004D2617"/>
    <w:rsid w:val="004E16FB"/>
    <w:rsid w:val="004E607E"/>
    <w:rsid w:val="004F77BB"/>
    <w:rsid w:val="005130F1"/>
    <w:rsid w:val="00513858"/>
    <w:rsid w:val="00523CEF"/>
    <w:rsid w:val="0052636B"/>
    <w:rsid w:val="005470BF"/>
    <w:rsid w:val="00560D82"/>
    <w:rsid w:val="00566FDA"/>
    <w:rsid w:val="0057016A"/>
    <w:rsid w:val="005A1FE0"/>
    <w:rsid w:val="005B2314"/>
    <w:rsid w:val="005D3848"/>
    <w:rsid w:val="005D791D"/>
    <w:rsid w:val="005E405C"/>
    <w:rsid w:val="00612448"/>
    <w:rsid w:val="00613961"/>
    <w:rsid w:val="006203ED"/>
    <w:rsid w:val="00634204"/>
    <w:rsid w:val="00640F07"/>
    <w:rsid w:val="006743E1"/>
    <w:rsid w:val="00681920"/>
    <w:rsid w:val="006824A4"/>
    <w:rsid w:val="00687B98"/>
    <w:rsid w:val="006903A7"/>
    <w:rsid w:val="006B3699"/>
    <w:rsid w:val="006D782F"/>
    <w:rsid w:val="006E2A7E"/>
    <w:rsid w:val="006E5030"/>
    <w:rsid w:val="007106B5"/>
    <w:rsid w:val="00721E3C"/>
    <w:rsid w:val="00723D0A"/>
    <w:rsid w:val="00740EAC"/>
    <w:rsid w:val="00743B00"/>
    <w:rsid w:val="00755870"/>
    <w:rsid w:val="00757416"/>
    <w:rsid w:val="0076169D"/>
    <w:rsid w:val="00765E1C"/>
    <w:rsid w:val="00773E66"/>
    <w:rsid w:val="00780149"/>
    <w:rsid w:val="007932C2"/>
    <w:rsid w:val="007E03A7"/>
    <w:rsid w:val="008230FC"/>
    <w:rsid w:val="0083500D"/>
    <w:rsid w:val="00842282"/>
    <w:rsid w:val="008508D5"/>
    <w:rsid w:val="00860D18"/>
    <w:rsid w:val="00862BA4"/>
    <w:rsid w:val="00871CAC"/>
    <w:rsid w:val="00871D72"/>
    <w:rsid w:val="008860EF"/>
    <w:rsid w:val="00887043"/>
    <w:rsid w:val="008B5271"/>
    <w:rsid w:val="008C2885"/>
    <w:rsid w:val="008D5B25"/>
    <w:rsid w:val="008E68BA"/>
    <w:rsid w:val="009062CE"/>
    <w:rsid w:val="00910DFE"/>
    <w:rsid w:val="00912297"/>
    <w:rsid w:val="0091677A"/>
    <w:rsid w:val="009310AD"/>
    <w:rsid w:val="00931C9A"/>
    <w:rsid w:val="00932922"/>
    <w:rsid w:val="00937074"/>
    <w:rsid w:val="00957ADE"/>
    <w:rsid w:val="009714C5"/>
    <w:rsid w:val="009818AC"/>
    <w:rsid w:val="009859E9"/>
    <w:rsid w:val="009875D9"/>
    <w:rsid w:val="009930AC"/>
    <w:rsid w:val="00993341"/>
    <w:rsid w:val="009A1869"/>
    <w:rsid w:val="009A4B6E"/>
    <w:rsid w:val="009C0B1F"/>
    <w:rsid w:val="009D030B"/>
    <w:rsid w:val="009E1D68"/>
    <w:rsid w:val="009E4F13"/>
    <w:rsid w:val="00A25822"/>
    <w:rsid w:val="00A315D0"/>
    <w:rsid w:val="00A3386E"/>
    <w:rsid w:val="00A44298"/>
    <w:rsid w:val="00A625FF"/>
    <w:rsid w:val="00A673ED"/>
    <w:rsid w:val="00A7035F"/>
    <w:rsid w:val="00A73BD9"/>
    <w:rsid w:val="00A81F38"/>
    <w:rsid w:val="00A92B41"/>
    <w:rsid w:val="00AB4FDB"/>
    <w:rsid w:val="00AC0F96"/>
    <w:rsid w:val="00AE254F"/>
    <w:rsid w:val="00AE3EB4"/>
    <w:rsid w:val="00AF5F4F"/>
    <w:rsid w:val="00AF77A4"/>
    <w:rsid w:val="00B0461B"/>
    <w:rsid w:val="00B40357"/>
    <w:rsid w:val="00B406D4"/>
    <w:rsid w:val="00B5081B"/>
    <w:rsid w:val="00B77AA9"/>
    <w:rsid w:val="00B95F92"/>
    <w:rsid w:val="00BC6D64"/>
    <w:rsid w:val="00C1198F"/>
    <w:rsid w:val="00C2208C"/>
    <w:rsid w:val="00C54D55"/>
    <w:rsid w:val="00C56C2D"/>
    <w:rsid w:val="00C65378"/>
    <w:rsid w:val="00C65C7B"/>
    <w:rsid w:val="00C812A6"/>
    <w:rsid w:val="00C93D86"/>
    <w:rsid w:val="00C954E2"/>
    <w:rsid w:val="00CB75A5"/>
    <w:rsid w:val="00CC0AC9"/>
    <w:rsid w:val="00CE09D0"/>
    <w:rsid w:val="00D12A45"/>
    <w:rsid w:val="00D2511F"/>
    <w:rsid w:val="00D3103F"/>
    <w:rsid w:val="00D43154"/>
    <w:rsid w:val="00D477A4"/>
    <w:rsid w:val="00D664D7"/>
    <w:rsid w:val="00D8141C"/>
    <w:rsid w:val="00D9018D"/>
    <w:rsid w:val="00DC1767"/>
    <w:rsid w:val="00DD2DE4"/>
    <w:rsid w:val="00E035E6"/>
    <w:rsid w:val="00E05D49"/>
    <w:rsid w:val="00E321FF"/>
    <w:rsid w:val="00E411C8"/>
    <w:rsid w:val="00E43020"/>
    <w:rsid w:val="00E77703"/>
    <w:rsid w:val="00E82AF5"/>
    <w:rsid w:val="00E8539A"/>
    <w:rsid w:val="00E932BE"/>
    <w:rsid w:val="00E96FC5"/>
    <w:rsid w:val="00EB7DC1"/>
    <w:rsid w:val="00ED31C2"/>
    <w:rsid w:val="00EF236C"/>
    <w:rsid w:val="00F00E9D"/>
    <w:rsid w:val="00F17525"/>
    <w:rsid w:val="00F21D2C"/>
    <w:rsid w:val="00F55441"/>
    <w:rsid w:val="00F61A3D"/>
    <w:rsid w:val="00F66739"/>
    <w:rsid w:val="00F761E7"/>
    <w:rsid w:val="00F856E8"/>
    <w:rsid w:val="00F9189E"/>
    <w:rsid w:val="00F93A3D"/>
    <w:rsid w:val="00FC4FDD"/>
    <w:rsid w:val="00FD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707F4"/>
  <w15:chartTrackingRefBased/>
  <w15:docId w15:val="{9C52CF66-C1F4-433B-89F9-7C19C8F4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B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61E7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640F0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406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2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2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2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2282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22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2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03A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0B59DD-7328-48C9-ACDB-39B9F809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Irakli Giorgobiani</cp:lastModifiedBy>
  <cp:revision>38</cp:revision>
  <dcterms:created xsi:type="dcterms:W3CDTF">2024-04-27T19:35:00Z</dcterms:created>
  <dcterms:modified xsi:type="dcterms:W3CDTF">2024-04-30T07:19:00Z</dcterms:modified>
</cp:coreProperties>
</file>